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B3" w:rsidRDefault="002D5DB3" w:rsidP="002D5DB3">
      <w:pPr>
        <w:spacing w:after="0"/>
        <w:jc w:val="center"/>
        <w:rPr>
          <w:rFonts w:ascii="inherit" w:eastAsia="Times New Roman"/>
          <w:b/>
          <w:sz w:val="27"/>
          <w:szCs w:val="27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546891C" wp14:editId="5E06E46A">
            <wp:simplePos x="0" y="0"/>
            <wp:positionH relativeFrom="column">
              <wp:posOffset>-20955</wp:posOffset>
            </wp:positionH>
            <wp:positionV relativeFrom="paragraph">
              <wp:posOffset>-254635</wp:posOffset>
            </wp:positionV>
            <wp:extent cx="971550" cy="952500"/>
            <wp:effectExtent l="0" t="0" r="0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5B044" wp14:editId="42F800E9">
                <wp:simplePos x="0" y="0"/>
                <wp:positionH relativeFrom="column">
                  <wp:posOffset>960120</wp:posOffset>
                </wp:positionH>
                <wp:positionV relativeFrom="paragraph">
                  <wp:posOffset>-130811</wp:posOffset>
                </wp:positionV>
                <wp:extent cx="2933700" cy="82867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1E0" w:rsidRPr="000030F7" w:rsidRDefault="002961E0" w:rsidP="002D5D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030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Espérance Mères &amp; Enfants en RD.Congo</w:t>
                            </w:r>
                          </w:p>
                          <w:p w:rsidR="002961E0" w:rsidRPr="000030F7" w:rsidRDefault="002961E0" w:rsidP="002D5D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"</w:t>
                            </w:r>
                            <w:r w:rsidRPr="000030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EME-RDC asbl"</w:t>
                            </w:r>
                          </w:p>
                          <w:p w:rsidR="002961E0" w:rsidRDefault="002961E0" w:rsidP="002D5D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Mboko</w:t>
                            </w:r>
                            <w:proofErr w:type="spellEnd"/>
                            <w:r w:rsidRPr="000030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, Fizi, Sud-Kivu, RDC</w:t>
                            </w:r>
                          </w:p>
                          <w:p w:rsidR="002961E0" w:rsidRPr="004B0432" w:rsidRDefault="002961E0" w:rsidP="002D5D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hyperlink r:id="rId9" w:history="1">
                              <w:r w:rsidRPr="005A0983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fr-FR"/>
                                </w:rPr>
                                <w:t>eme.rdcongo</w:t>
                              </w:r>
                              <w:r w:rsidRPr="005A0983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5A0983">
                                <w:rPr>
                                  <w:rStyle w:val="Lienhypertexte"/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fr-FR"/>
                                </w:rPr>
                                <w:t>gmail.com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</w:p>
                          <w:p w:rsidR="002961E0" w:rsidRPr="000030F7" w:rsidRDefault="002961E0" w:rsidP="002D5DB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0030F7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+243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  <w:lang w:val="fr-FR"/>
                              </w:rPr>
                              <w:t> 827 217  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75.6pt;margin-top:-10.3pt;width:231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" fillcolor="white [3201]" strokecolor="white [3212]" strokeweight="2pt">
                <v:path arrowok="t"/>
                <v:textbox>
                  <w:txbxContent>
                    <w:p w:rsidR="002961E0" w:rsidRPr="000030F7" w:rsidRDefault="002961E0" w:rsidP="002D5DB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0030F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>Espérance Mères &amp; Enfants en RD.Congo</w:t>
                      </w:r>
                    </w:p>
                    <w:p w:rsidR="002961E0" w:rsidRPr="000030F7" w:rsidRDefault="002961E0" w:rsidP="002D5DB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>"</w:t>
                      </w:r>
                      <w:r w:rsidRPr="000030F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>EME-RDC asbl"</w:t>
                      </w:r>
                    </w:p>
                    <w:p w:rsidR="002961E0" w:rsidRDefault="002961E0" w:rsidP="002D5DB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>Mboko</w:t>
                      </w:r>
                      <w:proofErr w:type="spellEnd"/>
                      <w:r w:rsidRPr="000030F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>, Fizi, Sud-Kivu, RDC</w:t>
                      </w:r>
                    </w:p>
                    <w:p w:rsidR="002961E0" w:rsidRPr="004B0432" w:rsidRDefault="002961E0" w:rsidP="002D5DB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hyperlink r:id="rId10" w:history="1">
                        <w:r w:rsidRPr="005A0983">
                          <w:rPr>
                            <w:rStyle w:val="Lienhypertexte"/>
                            <w:rFonts w:ascii="Times New Roman" w:hAnsi="Times New Roman"/>
                            <w:b/>
                            <w:sz w:val="16"/>
                            <w:szCs w:val="16"/>
                            <w:lang w:val="fr-FR"/>
                          </w:rPr>
                          <w:t>eme.rdcongo</w:t>
                        </w:r>
                        <w:r w:rsidRPr="005A0983">
                          <w:rPr>
                            <w:rStyle w:val="Lienhypertexte"/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@</w:t>
                        </w:r>
                        <w:r w:rsidRPr="005A0983">
                          <w:rPr>
                            <w:rStyle w:val="Lienhypertexte"/>
                            <w:rFonts w:ascii="Times New Roman" w:hAnsi="Times New Roman"/>
                            <w:b/>
                            <w:sz w:val="16"/>
                            <w:szCs w:val="16"/>
                            <w:lang w:val="fr-FR"/>
                          </w:rPr>
                          <w:t>gmail.com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</w:p>
                    <w:p w:rsidR="002961E0" w:rsidRPr="000030F7" w:rsidRDefault="002961E0" w:rsidP="002D5DB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0030F7"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>+243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  <w:lang w:val="fr-FR"/>
                        </w:rPr>
                        <w:t> 827 217  005</w:t>
                      </w:r>
                    </w:p>
                  </w:txbxContent>
                </v:textbox>
              </v:rect>
            </w:pict>
          </mc:Fallback>
        </mc:AlternateContent>
      </w:r>
    </w:p>
    <w:p w:rsidR="002D5DB3" w:rsidRDefault="002D5DB3" w:rsidP="002D5DB3">
      <w:pPr>
        <w:spacing w:after="0"/>
        <w:jc w:val="center"/>
        <w:rPr>
          <w:rFonts w:ascii="inherit" w:eastAsia="Times New Roman"/>
          <w:b/>
          <w:sz w:val="27"/>
          <w:szCs w:val="27"/>
          <w:lang w:val="fr-FR"/>
        </w:rPr>
      </w:pPr>
    </w:p>
    <w:p w:rsidR="002D5DB3" w:rsidRDefault="002D5DB3" w:rsidP="002D5DB3">
      <w:pPr>
        <w:spacing w:after="0"/>
        <w:rPr>
          <w:rFonts w:ascii="inherit" w:eastAsia="Times New Roman"/>
          <w:b/>
          <w:sz w:val="27"/>
          <w:szCs w:val="27"/>
          <w:lang w:val="fr-FR"/>
        </w:rPr>
      </w:pPr>
    </w:p>
    <w:p w:rsidR="002D5DB3" w:rsidRPr="00E95F08" w:rsidRDefault="002D5DB3" w:rsidP="002D5DB3">
      <w:pPr>
        <w:rPr>
          <w:lang w:val="fr-FR"/>
        </w:rPr>
      </w:pPr>
      <w:r w:rsidRPr="00E95F08">
        <w:rPr>
          <w:lang w:val="fr-FR"/>
        </w:rPr>
        <w:tab/>
      </w:r>
      <w:r w:rsidRPr="00E95F08">
        <w:rPr>
          <w:lang w:val="fr-FR"/>
        </w:rPr>
        <w:tab/>
      </w:r>
      <w:r w:rsidRPr="00E95F08">
        <w:rPr>
          <w:lang w:val="fr-FR"/>
        </w:rPr>
        <w:tab/>
      </w:r>
      <w:r w:rsidRPr="00E95F08">
        <w:rPr>
          <w:lang w:val="fr-FR"/>
        </w:rPr>
        <w:tab/>
      </w:r>
      <w:r w:rsidRPr="00E95F08">
        <w:rPr>
          <w:lang w:val="fr-FR"/>
        </w:rPr>
        <w:tab/>
      </w:r>
      <w:r w:rsidRPr="00E95F08">
        <w:rPr>
          <w:lang w:val="fr-FR"/>
        </w:rPr>
        <w:tab/>
      </w:r>
    </w:p>
    <w:p w:rsidR="00A95C59" w:rsidRDefault="002D5DB3" w:rsidP="00AC2CA7">
      <w:pPr>
        <w:jc w:val="center"/>
        <w:rPr>
          <w:rFonts w:ascii="Times New Roman" w:eastAsia="Times New Roman"/>
          <w:b/>
          <w:sz w:val="24"/>
          <w:szCs w:val="24"/>
          <w:lang w:val="fr-FR"/>
        </w:rPr>
      </w:pPr>
      <w:r>
        <w:rPr>
          <w:rFonts w:ascii="Times New Roman" w:eastAsia="Times New Roman"/>
          <w:b/>
          <w:sz w:val="24"/>
          <w:szCs w:val="24"/>
          <w:lang w:val="fr-FR"/>
        </w:rPr>
        <w:t>Projet d</w:t>
      </w:r>
      <w:r>
        <w:rPr>
          <w:rFonts w:ascii="Times New Roman" w:eastAsia="Times New Roman"/>
          <w:b/>
          <w:sz w:val="24"/>
          <w:szCs w:val="24"/>
          <w:lang w:val="fr-FR"/>
        </w:rPr>
        <w:t>’</w:t>
      </w:r>
      <w:r>
        <w:rPr>
          <w:rFonts w:ascii="Times New Roman" w:eastAsia="Times New Roman"/>
          <w:b/>
          <w:sz w:val="24"/>
          <w:szCs w:val="24"/>
          <w:lang w:val="fr-FR"/>
        </w:rPr>
        <w:t xml:space="preserve">appui 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au renforcement de la r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é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silience communautaire de la population affect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é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e par les conflits arm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é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s et les catastrophes naturelles dans la zone de sant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>é</w:t>
      </w:r>
      <w:r w:rsidR="00AC2CA7">
        <w:rPr>
          <w:rFonts w:ascii="Times New Roman" w:eastAsia="Times New Roman"/>
          <w:b/>
          <w:sz w:val="24"/>
          <w:szCs w:val="24"/>
          <w:lang w:val="fr-FR"/>
        </w:rPr>
        <w:t xml:space="preserve"> de Nundu</w:t>
      </w:r>
    </w:p>
    <w:p w:rsidR="002D5DB3" w:rsidRDefault="002D5DB3" w:rsidP="00FB572D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>
        <w:rPr>
          <w:rFonts w:ascii="Times New Roman" w:eastAsia="Times New Roman"/>
          <w:b/>
          <w:sz w:val="24"/>
          <w:szCs w:val="24"/>
          <w:lang w:val="fr-FR"/>
        </w:rPr>
        <w:t xml:space="preserve">Contexte </w:t>
      </w:r>
      <w:r w:rsidR="00887249">
        <w:rPr>
          <w:rFonts w:ascii="Times New Roman" w:eastAsia="Times New Roman"/>
          <w:b/>
          <w:sz w:val="24"/>
          <w:szCs w:val="24"/>
          <w:lang w:val="fr-FR"/>
        </w:rPr>
        <w:t>du projet</w:t>
      </w:r>
    </w:p>
    <w:p w:rsidR="00887249" w:rsidRDefault="00887249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La situation nutritionnelle en 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publique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mocratique du Congo est marqu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 par une malnutrition end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mique, des an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mies, des troubles dus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une carence en iode et une carence en vitamine. Les femmes enceintes et allaitantes et les enfants des moins de cinq ans sont les groupes les plus vuln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rables. Sur les enfants en particulier, la malnutrition chronique et </w:t>
      </w:r>
      <w:r w:rsidR="00FB572D">
        <w:rPr>
          <w:rFonts w:ascii="Times New Roman" w:eastAsia="Times New Roman"/>
          <w:sz w:val="24"/>
          <w:szCs w:val="24"/>
          <w:lang w:val="fr-FR"/>
        </w:rPr>
        <w:t>aigu</w:t>
      </w:r>
      <w:r w:rsidR="00FB572D">
        <w:rPr>
          <w:rFonts w:ascii="Times New Roman" w:eastAsia="Times New Roman"/>
          <w:sz w:val="24"/>
          <w:szCs w:val="24"/>
          <w:lang w:val="fr-FR"/>
        </w:rPr>
        <w:t>ë</w:t>
      </w:r>
      <w:r>
        <w:rPr>
          <w:rFonts w:ascii="Times New Roman" w:eastAsia="Times New Roman"/>
          <w:sz w:val="24"/>
          <w:szCs w:val="24"/>
          <w:lang w:val="fr-FR"/>
        </w:rPr>
        <w:t xml:space="preserve"> atteint respectivement </w:t>
      </w:r>
      <w:r w:rsidR="00E82080">
        <w:rPr>
          <w:rFonts w:ascii="Times New Roman" w:eastAsia="Times New Roman"/>
          <w:sz w:val="24"/>
          <w:szCs w:val="24"/>
          <w:lang w:val="fr-FR"/>
        </w:rPr>
        <w:t>48% d</w:t>
      </w:r>
      <w:r w:rsidR="00E82080">
        <w:rPr>
          <w:rFonts w:ascii="Times New Roman" w:eastAsia="Times New Roman"/>
          <w:sz w:val="24"/>
          <w:szCs w:val="24"/>
          <w:lang w:val="fr-FR"/>
        </w:rPr>
        <w:t>’</w:t>
      </w:r>
      <w:r w:rsidR="00E82080">
        <w:rPr>
          <w:rFonts w:ascii="Times New Roman" w:eastAsia="Times New Roman"/>
          <w:sz w:val="24"/>
          <w:szCs w:val="24"/>
          <w:lang w:val="fr-FR"/>
        </w:rPr>
        <w:t>enfants, dont environs 70% d</w:t>
      </w:r>
      <w:r w:rsidR="00E82080">
        <w:rPr>
          <w:rFonts w:ascii="Times New Roman" w:eastAsia="Times New Roman"/>
          <w:sz w:val="24"/>
          <w:szCs w:val="24"/>
          <w:lang w:val="fr-FR"/>
        </w:rPr>
        <w:t>’</w:t>
      </w:r>
      <w:r w:rsidR="00E82080">
        <w:rPr>
          <w:rFonts w:ascii="Times New Roman" w:eastAsia="Times New Roman"/>
          <w:sz w:val="24"/>
          <w:szCs w:val="24"/>
          <w:lang w:val="fr-FR"/>
        </w:rPr>
        <w:t>entre eux n</w:t>
      </w:r>
      <w:r w:rsidR="00E82080">
        <w:rPr>
          <w:rFonts w:ascii="Times New Roman" w:eastAsia="Times New Roman"/>
          <w:sz w:val="24"/>
          <w:szCs w:val="24"/>
          <w:lang w:val="fr-FR"/>
        </w:rPr>
        <w:t>’</w:t>
      </w:r>
      <w:r w:rsidR="00E82080">
        <w:rPr>
          <w:rFonts w:ascii="Times New Roman" w:eastAsia="Times New Roman"/>
          <w:sz w:val="24"/>
          <w:szCs w:val="24"/>
          <w:lang w:val="fr-FR"/>
        </w:rPr>
        <w:t>ont pas acc</w:t>
      </w:r>
      <w:r w:rsidR="00E82080">
        <w:rPr>
          <w:rFonts w:ascii="Times New Roman" w:eastAsia="Times New Roman"/>
          <w:sz w:val="24"/>
          <w:szCs w:val="24"/>
          <w:lang w:val="fr-FR"/>
        </w:rPr>
        <w:t>è</w:t>
      </w:r>
      <w:r w:rsidR="00E82080">
        <w:rPr>
          <w:rFonts w:ascii="Times New Roman" w:eastAsia="Times New Roman"/>
          <w:sz w:val="24"/>
          <w:szCs w:val="24"/>
          <w:lang w:val="fr-FR"/>
        </w:rPr>
        <w:t xml:space="preserve">s au traitement. Cette situation compromet davantage les chances de survie de ces enfants. </w:t>
      </w:r>
    </w:p>
    <w:p w:rsidR="00AA3E48" w:rsidRDefault="00AA3E48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Depuis 2018, cette situation est aggrav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 par les crises humanitaires enduites par les attaques des groupes arm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s qui, au cours de cinq derni</w:t>
      </w:r>
      <w:r>
        <w:rPr>
          <w:rFonts w:ascii="Times New Roman" w:eastAsia="Times New Roman"/>
          <w:sz w:val="24"/>
          <w:szCs w:val="24"/>
          <w:lang w:val="fr-FR"/>
        </w:rPr>
        <w:t>è</w:t>
      </w:r>
      <w:r>
        <w:rPr>
          <w:rFonts w:ascii="Times New Roman" w:eastAsia="Times New Roman"/>
          <w:sz w:val="24"/>
          <w:szCs w:val="24"/>
          <w:lang w:val="fr-FR"/>
        </w:rPr>
        <w:t>res ann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es, ont provoqu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des mouvements des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placements internes mettant en difficult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le fragile 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quilibre alimentaire des villages et affaiblissant les ressources pour nourrir les 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nages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accueil. A cela s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ajoute la vague de chaleur et une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cheresse prolong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 qui frappent plusieurs provinces du pays. Cette situation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sastreuse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laquelle sont confront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es les communaut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s vuln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rables qui subissent le plus gros du changement climatique.</w:t>
      </w:r>
    </w:p>
    <w:p w:rsidR="00AA3E48" w:rsidRDefault="00AA3E48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Dans la province du Sud-Kivu,</w:t>
      </w:r>
      <w:r w:rsidR="00E82080">
        <w:rPr>
          <w:rFonts w:ascii="Times New Roman" w:eastAsia="Times New Roman"/>
          <w:sz w:val="24"/>
          <w:szCs w:val="24"/>
          <w:lang w:val="fr-FR"/>
        </w:rPr>
        <w:t xml:space="preserve"> la malnutrition demeure un r</w:t>
      </w:r>
      <w:r w:rsidR="00E82080">
        <w:rPr>
          <w:rFonts w:ascii="Times New Roman" w:eastAsia="Times New Roman"/>
          <w:sz w:val="24"/>
          <w:szCs w:val="24"/>
          <w:lang w:val="fr-FR"/>
        </w:rPr>
        <w:t>é</w:t>
      </w:r>
      <w:r w:rsidR="00E82080">
        <w:rPr>
          <w:rFonts w:ascii="Times New Roman" w:eastAsia="Times New Roman"/>
          <w:sz w:val="24"/>
          <w:szCs w:val="24"/>
          <w:lang w:val="fr-FR"/>
        </w:rPr>
        <w:t>el probl</w:t>
      </w:r>
      <w:r w:rsidR="00E82080">
        <w:rPr>
          <w:rFonts w:ascii="Times New Roman" w:eastAsia="Times New Roman"/>
          <w:sz w:val="24"/>
          <w:szCs w:val="24"/>
          <w:lang w:val="fr-FR"/>
        </w:rPr>
        <w:t>è</w:t>
      </w:r>
      <w:r w:rsidR="00E82080">
        <w:rPr>
          <w:rFonts w:ascii="Times New Roman" w:eastAsia="Times New Roman"/>
          <w:sz w:val="24"/>
          <w:szCs w:val="24"/>
          <w:lang w:val="fr-FR"/>
        </w:rPr>
        <w:t>me de sant</w:t>
      </w:r>
      <w:r w:rsidR="00E82080">
        <w:rPr>
          <w:rFonts w:ascii="Times New Roman" w:eastAsia="Times New Roman"/>
          <w:sz w:val="24"/>
          <w:szCs w:val="24"/>
          <w:lang w:val="fr-FR"/>
        </w:rPr>
        <w:t>é</w:t>
      </w:r>
      <w:r w:rsidR="00E82080">
        <w:rPr>
          <w:rFonts w:ascii="Times New Roman" w:eastAsia="Times New Roman"/>
          <w:sz w:val="24"/>
          <w:szCs w:val="24"/>
          <w:lang w:val="fr-FR"/>
        </w:rPr>
        <w:t xml:space="preserve"> publique en RDC. Dans sa forme s</w:t>
      </w:r>
      <w:r w:rsidR="00E82080">
        <w:rPr>
          <w:rFonts w:ascii="Times New Roman" w:eastAsia="Times New Roman"/>
          <w:sz w:val="24"/>
          <w:szCs w:val="24"/>
          <w:lang w:val="fr-FR"/>
        </w:rPr>
        <w:t>é</w:t>
      </w:r>
      <w:r w:rsidR="00E82080">
        <w:rPr>
          <w:rFonts w:ascii="Times New Roman" w:eastAsia="Times New Roman"/>
          <w:sz w:val="24"/>
          <w:szCs w:val="24"/>
          <w:lang w:val="fr-FR"/>
        </w:rPr>
        <w:t>v</w:t>
      </w:r>
      <w:r w:rsidR="00E82080">
        <w:rPr>
          <w:rFonts w:ascii="Times New Roman" w:eastAsia="Times New Roman"/>
          <w:sz w:val="24"/>
          <w:szCs w:val="24"/>
          <w:lang w:val="fr-FR"/>
        </w:rPr>
        <w:t>è</w:t>
      </w:r>
      <w:r w:rsidR="00E82080">
        <w:rPr>
          <w:rFonts w:ascii="Times New Roman" w:eastAsia="Times New Roman"/>
          <w:sz w:val="24"/>
          <w:szCs w:val="24"/>
          <w:lang w:val="fr-FR"/>
        </w:rPr>
        <w:t xml:space="preserve">re, elle touche environ 2 </w:t>
      </w:r>
      <w:r>
        <w:rPr>
          <w:rFonts w:ascii="Times New Roman" w:eastAsia="Times New Roman"/>
          <w:sz w:val="24"/>
          <w:szCs w:val="24"/>
          <w:lang w:val="fr-FR"/>
        </w:rPr>
        <w:t>millions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 xml:space="preserve">enfants </w:t>
      </w:r>
      <w:r w:rsidR="00E82080">
        <w:rPr>
          <w:rFonts w:ascii="Times New Roman" w:eastAsia="Times New Roman"/>
          <w:sz w:val="24"/>
          <w:szCs w:val="24"/>
          <w:lang w:val="fr-FR"/>
        </w:rPr>
        <w:t xml:space="preserve"> et contribue </w:t>
      </w:r>
      <w:r w:rsidR="00E82080">
        <w:rPr>
          <w:rFonts w:ascii="Times New Roman" w:eastAsia="Times New Roman"/>
          <w:sz w:val="24"/>
          <w:szCs w:val="24"/>
          <w:lang w:val="fr-FR"/>
        </w:rPr>
        <w:t>à</w:t>
      </w:r>
      <w:r w:rsidR="00E82080">
        <w:rPr>
          <w:rFonts w:ascii="Times New Roman" w:eastAsia="Times New Roman"/>
          <w:sz w:val="24"/>
          <w:szCs w:val="24"/>
          <w:lang w:val="fr-FR"/>
        </w:rPr>
        <w:t xml:space="preserve"> un peu plus 45% de d</w:t>
      </w:r>
      <w:r w:rsidR="00E82080">
        <w:rPr>
          <w:rFonts w:ascii="Times New Roman" w:eastAsia="Times New Roman"/>
          <w:sz w:val="24"/>
          <w:szCs w:val="24"/>
          <w:lang w:val="fr-FR"/>
        </w:rPr>
        <w:t>é</w:t>
      </w:r>
      <w:r w:rsidR="00E82080">
        <w:rPr>
          <w:rFonts w:ascii="Times New Roman" w:eastAsia="Times New Roman"/>
          <w:sz w:val="24"/>
          <w:szCs w:val="24"/>
          <w:lang w:val="fr-FR"/>
        </w:rPr>
        <w:t>c</w:t>
      </w:r>
      <w:r w:rsidR="00E82080">
        <w:rPr>
          <w:rFonts w:ascii="Times New Roman" w:eastAsia="Times New Roman"/>
          <w:sz w:val="24"/>
          <w:szCs w:val="24"/>
          <w:lang w:val="fr-FR"/>
        </w:rPr>
        <w:t>è</w:t>
      </w:r>
      <w:r w:rsidR="00E82080">
        <w:rPr>
          <w:rFonts w:ascii="Times New Roman" w:eastAsia="Times New Roman"/>
          <w:sz w:val="24"/>
          <w:szCs w:val="24"/>
          <w:lang w:val="fr-FR"/>
        </w:rPr>
        <w:t xml:space="preserve">s des enfants qui </w:t>
      </w:r>
      <w:r>
        <w:rPr>
          <w:rFonts w:ascii="Times New Roman" w:eastAsia="Times New Roman"/>
          <w:sz w:val="24"/>
          <w:szCs w:val="24"/>
          <w:lang w:val="fr-FR"/>
        </w:rPr>
        <w:t>vivent des crises multiples et souvent superpos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es, intensifi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es par le changement climatique, notamment des 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pid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mies de chol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ra, de malnutrition, de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cheresse et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inondation.</w:t>
      </w:r>
    </w:p>
    <w:p w:rsidR="00AA3E48" w:rsidRDefault="00AA3E48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Les communaut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s qui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pendent de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agriculture sont confront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es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des pertes de 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colte, ce qui entraine la malnutrition des enfants et des femmes. Les difficult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s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acc</w:t>
      </w:r>
      <w:r>
        <w:rPr>
          <w:rFonts w:ascii="Times New Roman" w:eastAsia="Times New Roman"/>
          <w:sz w:val="24"/>
          <w:szCs w:val="24"/>
          <w:lang w:val="fr-FR"/>
        </w:rPr>
        <w:t>è</w:t>
      </w:r>
      <w:r>
        <w:rPr>
          <w:rFonts w:ascii="Times New Roman" w:eastAsia="Times New Roman"/>
          <w:sz w:val="24"/>
          <w:szCs w:val="24"/>
          <w:lang w:val="fr-FR"/>
        </w:rPr>
        <w:t xml:space="preserve">s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eau potable exposent</w:t>
      </w:r>
      <w:r w:rsidR="00FB572D">
        <w:rPr>
          <w:rFonts w:ascii="Times New Roman" w:eastAsia="Times New Roman"/>
          <w:sz w:val="24"/>
          <w:szCs w:val="24"/>
          <w:lang w:val="fr-FR"/>
        </w:rPr>
        <w:t xml:space="preserve"> les enfants </w:t>
      </w:r>
      <w:r w:rsidR="00FB572D">
        <w:rPr>
          <w:rFonts w:ascii="Times New Roman" w:eastAsia="Times New Roman"/>
          <w:sz w:val="24"/>
          <w:szCs w:val="24"/>
          <w:lang w:val="fr-FR"/>
        </w:rPr>
        <w:t>à</w:t>
      </w:r>
      <w:r w:rsidR="00FB572D">
        <w:rPr>
          <w:rFonts w:ascii="Times New Roman" w:eastAsia="Times New Roman"/>
          <w:sz w:val="24"/>
          <w:szCs w:val="24"/>
          <w:lang w:val="fr-FR"/>
        </w:rPr>
        <w:t xml:space="preserve"> des maladies, affectent leurs moyens de subsistance et provoquent des d</w:t>
      </w:r>
      <w:r w:rsidR="00FB572D">
        <w:rPr>
          <w:rFonts w:ascii="Times New Roman" w:eastAsia="Times New Roman"/>
          <w:sz w:val="24"/>
          <w:szCs w:val="24"/>
          <w:lang w:val="fr-FR"/>
        </w:rPr>
        <w:t>é</w:t>
      </w:r>
      <w:r w:rsidR="00FB572D">
        <w:rPr>
          <w:rFonts w:ascii="Times New Roman" w:eastAsia="Times New Roman"/>
          <w:sz w:val="24"/>
          <w:szCs w:val="24"/>
          <w:lang w:val="fr-FR"/>
        </w:rPr>
        <w:t>placements forc</w:t>
      </w:r>
      <w:r w:rsidR="00FB572D">
        <w:rPr>
          <w:rFonts w:ascii="Times New Roman" w:eastAsia="Times New Roman"/>
          <w:sz w:val="24"/>
          <w:szCs w:val="24"/>
          <w:lang w:val="fr-FR"/>
        </w:rPr>
        <w:t>é</w:t>
      </w:r>
      <w:r w:rsidR="00FB572D">
        <w:rPr>
          <w:rFonts w:ascii="Times New Roman" w:eastAsia="Times New Roman"/>
          <w:sz w:val="24"/>
          <w:szCs w:val="24"/>
          <w:lang w:val="fr-FR"/>
        </w:rPr>
        <w:t>s.</w:t>
      </w:r>
    </w:p>
    <w:p w:rsidR="00FB572D" w:rsidRDefault="00FB572D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Le ph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nom</w:t>
      </w:r>
      <w:r>
        <w:rPr>
          <w:rFonts w:ascii="Times New Roman" w:eastAsia="Times New Roman"/>
          <w:sz w:val="24"/>
          <w:szCs w:val="24"/>
          <w:lang w:val="fr-FR"/>
        </w:rPr>
        <w:t>è</w:t>
      </w:r>
      <w:r>
        <w:rPr>
          <w:rFonts w:ascii="Times New Roman" w:eastAsia="Times New Roman"/>
          <w:sz w:val="24"/>
          <w:szCs w:val="24"/>
          <w:lang w:val="fr-FR"/>
        </w:rPr>
        <w:t>ne du changement climatique ne se limite pas aux conditions s</w:t>
      </w:r>
      <w:r>
        <w:rPr>
          <w:rFonts w:ascii="Times New Roman" w:eastAsia="Times New Roman"/>
          <w:sz w:val="24"/>
          <w:szCs w:val="24"/>
          <w:lang w:val="fr-FR"/>
        </w:rPr>
        <w:t>è</w:t>
      </w:r>
      <w:r>
        <w:rPr>
          <w:rFonts w:ascii="Times New Roman" w:eastAsia="Times New Roman"/>
          <w:sz w:val="24"/>
          <w:szCs w:val="24"/>
          <w:lang w:val="fr-FR"/>
        </w:rPr>
        <w:t>ches. Au cours de quatre derni</w:t>
      </w:r>
      <w:r>
        <w:rPr>
          <w:rFonts w:ascii="Times New Roman" w:eastAsia="Times New Roman"/>
          <w:sz w:val="24"/>
          <w:szCs w:val="24"/>
          <w:lang w:val="fr-FR"/>
        </w:rPr>
        <w:t>è</w:t>
      </w:r>
      <w:r>
        <w:rPr>
          <w:rFonts w:ascii="Times New Roman" w:eastAsia="Times New Roman"/>
          <w:sz w:val="24"/>
          <w:szCs w:val="24"/>
          <w:lang w:val="fr-FR"/>
        </w:rPr>
        <w:t>res ann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es, de fortes pluies et des inondations ont frapp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es certaines zones de la province du Sud-Kivu. Ces inondation ont entrain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des pertes de vies humaines, perturb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les moyens de subsistance et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plac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de milliers des personnes.</w:t>
      </w:r>
    </w:p>
    <w:p w:rsidR="00FB572D" w:rsidRPr="00FB572D" w:rsidRDefault="00FB572D" w:rsidP="00FB572D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FB572D">
        <w:rPr>
          <w:rFonts w:ascii="Times New Roman" w:eastAsia="Times New Roman"/>
          <w:b/>
          <w:sz w:val="24"/>
          <w:szCs w:val="24"/>
          <w:lang w:val="fr-FR"/>
        </w:rPr>
        <w:t xml:space="preserve"> Description du projet </w:t>
      </w:r>
    </w:p>
    <w:p w:rsidR="00FB572D" w:rsidRDefault="00FB572D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objectif du projet est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 xml:space="preserve">aider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la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curit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alimentaire en am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liorant d</w:t>
      </w:r>
      <w:r>
        <w:rPr>
          <w:rFonts w:ascii="Times New Roman" w:eastAsia="Times New Roman"/>
          <w:sz w:val="24"/>
          <w:szCs w:val="24"/>
          <w:lang w:val="fr-FR"/>
        </w:rPr>
        <w:t>’é</w:t>
      </w:r>
      <w:r>
        <w:rPr>
          <w:rFonts w:ascii="Times New Roman" w:eastAsia="Times New Roman"/>
          <w:sz w:val="24"/>
          <w:szCs w:val="24"/>
          <w:lang w:val="fr-FR"/>
        </w:rPr>
        <w:t>tat nutritionnel de la po</w:t>
      </w:r>
      <w:r w:rsidR="00F06825">
        <w:rPr>
          <w:rFonts w:ascii="Times New Roman" w:eastAsia="Times New Roman"/>
          <w:sz w:val="24"/>
          <w:szCs w:val="24"/>
          <w:lang w:val="fr-FR"/>
        </w:rPr>
        <w:t>pulation du territoire de Fizi par le renforcement  de l</w:t>
      </w:r>
      <w:r w:rsidR="00F06825">
        <w:rPr>
          <w:rFonts w:ascii="Times New Roman" w:eastAsia="Times New Roman"/>
          <w:sz w:val="24"/>
          <w:szCs w:val="24"/>
          <w:lang w:val="fr-FR"/>
        </w:rPr>
        <w:t>’</w:t>
      </w:r>
      <w:r w:rsidR="00F06825">
        <w:rPr>
          <w:rFonts w:ascii="Times New Roman" w:eastAsia="Times New Roman"/>
          <w:sz w:val="24"/>
          <w:szCs w:val="24"/>
          <w:lang w:val="fr-FR"/>
        </w:rPr>
        <w:t>agriculture familiale.</w:t>
      </w:r>
    </w:p>
    <w:p w:rsidR="00F06825" w:rsidRDefault="00F06825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lastRenderedPageBreak/>
        <w:t>Le projet propose une action pour am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liorer la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curit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alimentaire des familles vuln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rables du territoire de Fizi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travers le renforcement de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agro-pastoral. La dotation de semences et boutures saines de manioc, ma</w:t>
      </w:r>
      <w:r>
        <w:rPr>
          <w:rFonts w:ascii="Times New Roman" w:eastAsia="Times New Roman"/>
          <w:sz w:val="24"/>
          <w:szCs w:val="24"/>
          <w:lang w:val="fr-FR"/>
        </w:rPr>
        <w:t>ï</w:t>
      </w:r>
      <w:r>
        <w:rPr>
          <w:rFonts w:ascii="Times New Roman" w:eastAsia="Times New Roman"/>
          <w:sz w:val="24"/>
          <w:szCs w:val="24"/>
          <w:lang w:val="fr-FR"/>
        </w:rPr>
        <w:t>s, haricot, soja, riz et mara</w:t>
      </w:r>
      <w:r>
        <w:rPr>
          <w:rFonts w:ascii="Times New Roman" w:eastAsia="Times New Roman"/>
          <w:sz w:val="24"/>
          <w:szCs w:val="24"/>
          <w:lang w:val="fr-FR"/>
        </w:rPr>
        <w:t>î</w:t>
      </w:r>
      <w:r>
        <w:rPr>
          <w:rFonts w:ascii="Times New Roman" w:eastAsia="Times New Roman"/>
          <w:sz w:val="24"/>
          <w:szCs w:val="24"/>
          <w:lang w:val="fr-FR"/>
        </w:rPr>
        <w:t>chage (amarante, chou, oignon, tomate, et aubergine) pour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 xml:space="preserve">agriculture et </w:t>
      </w:r>
      <w:r w:rsidR="00620A38">
        <w:rPr>
          <w:rFonts w:ascii="Times New Roman" w:eastAsia="Times New Roman"/>
          <w:sz w:val="24"/>
          <w:szCs w:val="24"/>
          <w:lang w:val="fr-FR"/>
        </w:rPr>
        <w:t>l</w:t>
      </w:r>
      <w:r w:rsidR="00620A38">
        <w:rPr>
          <w:rFonts w:ascii="Times New Roman" w:eastAsia="Times New Roman"/>
          <w:sz w:val="24"/>
          <w:szCs w:val="24"/>
          <w:lang w:val="fr-FR"/>
        </w:rPr>
        <w:t>’</w:t>
      </w:r>
      <w:r w:rsidR="00620A38">
        <w:rPr>
          <w:rFonts w:ascii="Times New Roman" w:eastAsia="Times New Roman"/>
          <w:sz w:val="24"/>
          <w:szCs w:val="24"/>
          <w:lang w:val="fr-FR"/>
        </w:rPr>
        <w:t xml:space="preserve">installation des </w:t>
      </w:r>
      <w:r w:rsidR="00620A38">
        <w:rPr>
          <w:rFonts w:ascii="Times New Roman" w:eastAsia="Times New Roman"/>
          <w:sz w:val="24"/>
          <w:szCs w:val="24"/>
          <w:lang w:val="fr-FR"/>
        </w:rPr>
        <w:t>é</w:t>
      </w:r>
      <w:r w:rsidR="00620A38">
        <w:rPr>
          <w:rFonts w:ascii="Times New Roman" w:eastAsia="Times New Roman"/>
          <w:sz w:val="24"/>
          <w:szCs w:val="24"/>
          <w:lang w:val="fr-FR"/>
        </w:rPr>
        <w:t>tangs piscicoles</w:t>
      </w:r>
      <w:r>
        <w:rPr>
          <w:rFonts w:ascii="Times New Roman" w:eastAsia="Times New Roman"/>
          <w:sz w:val="24"/>
          <w:szCs w:val="24"/>
          <w:lang w:val="fr-FR"/>
        </w:rPr>
        <w:t xml:space="preserve"> pour l</w:t>
      </w:r>
      <w:r>
        <w:rPr>
          <w:rFonts w:ascii="Times New Roman" w:eastAsia="Times New Roman"/>
          <w:sz w:val="24"/>
          <w:szCs w:val="24"/>
          <w:lang w:val="fr-FR"/>
        </w:rPr>
        <w:t>’é</w:t>
      </w:r>
      <w:r>
        <w:rPr>
          <w:rFonts w:ascii="Times New Roman" w:eastAsia="Times New Roman"/>
          <w:sz w:val="24"/>
          <w:szCs w:val="24"/>
          <w:lang w:val="fr-FR"/>
        </w:rPr>
        <w:t>levage permettra la 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activit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r w:rsidR="008308E4" w:rsidRPr="008308E4">
        <w:rPr>
          <w:rFonts w:ascii="Times New Roman" w:eastAsia="Times New Roman"/>
          <w:sz w:val="24"/>
          <w:szCs w:val="24"/>
          <w:lang w:val="fr-FR"/>
        </w:rPr>
        <w:t>de 5</w:t>
      </w:r>
      <w:r w:rsidRPr="008308E4">
        <w:rPr>
          <w:rFonts w:ascii="Times New Roman" w:eastAsia="Times New Roman"/>
          <w:sz w:val="24"/>
          <w:szCs w:val="24"/>
          <w:lang w:val="fr-FR"/>
        </w:rPr>
        <w:t>0 m</w:t>
      </w:r>
      <w:r w:rsidRPr="008308E4">
        <w:rPr>
          <w:rFonts w:ascii="Times New Roman" w:eastAsia="Times New Roman"/>
          <w:sz w:val="24"/>
          <w:szCs w:val="24"/>
          <w:lang w:val="fr-FR"/>
        </w:rPr>
        <w:t>é</w:t>
      </w:r>
      <w:r w:rsidRPr="008308E4">
        <w:rPr>
          <w:rFonts w:ascii="Times New Roman" w:eastAsia="Times New Roman"/>
          <w:sz w:val="24"/>
          <w:szCs w:val="24"/>
          <w:lang w:val="fr-FR"/>
        </w:rPr>
        <w:t>nages</w:t>
      </w:r>
      <w:r>
        <w:rPr>
          <w:rFonts w:ascii="Times New Roman" w:eastAsia="Times New Roman"/>
          <w:sz w:val="24"/>
          <w:szCs w:val="24"/>
          <w:lang w:val="fr-FR"/>
        </w:rPr>
        <w:t xml:space="preserve"> en ins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curit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alimentaire. Le projet donnera la priorit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aux femmes et jeunes filles cheffes des 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nages et veuves en </w:t>
      </w:r>
      <w:r>
        <w:rPr>
          <w:rFonts w:ascii="Times New Roman" w:eastAsia="Times New Roman"/>
          <w:sz w:val="24"/>
          <w:szCs w:val="24"/>
          <w:lang w:val="fr-FR"/>
        </w:rPr>
        <w:t>tant que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 directes de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 xml:space="preserve">intervention et offrira une formation sur les nouvelles techniques culturales et </w:t>
      </w:r>
      <w:r w:rsidR="002B6AEC">
        <w:rPr>
          <w:rFonts w:ascii="Times New Roman" w:eastAsia="Times New Roman"/>
          <w:sz w:val="24"/>
          <w:szCs w:val="24"/>
          <w:lang w:val="fr-FR"/>
        </w:rPr>
        <w:t>la gestion des animaux et les techniques simples de conservation du fourrage. En m</w:t>
      </w:r>
      <w:r w:rsidR="002B6AEC">
        <w:rPr>
          <w:rFonts w:ascii="Times New Roman" w:eastAsia="Times New Roman"/>
          <w:sz w:val="24"/>
          <w:szCs w:val="24"/>
          <w:lang w:val="fr-FR"/>
        </w:rPr>
        <w:t>ê</w:t>
      </w:r>
      <w:r w:rsidR="002B6AEC">
        <w:rPr>
          <w:rFonts w:ascii="Times New Roman" w:eastAsia="Times New Roman"/>
          <w:sz w:val="24"/>
          <w:szCs w:val="24"/>
          <w:lang w:val="fr-FR"/>
        </w:rPr>
        <w:t>me temps, le projet r</w:t>
      </w:r>
      <w:r w:rsidR="002B6AEC">
        <w:rPr>
          <w:rFonts w:ascii="Times New Roman" w:eastAsia="Times New Roman"/>
          <w:sz w:val="24"/>
          <w:szCs w:val="24"/>
          <w:lang w:val="fr-FR"/>
        </w:rPr>
        <w:t>é</w:t>
      </w:r>
      <w:r w:rsidR="002B6AEC">
        <w:rPr>
          <w:rFonts w:ascii="Times New Roman" w:eastAsia="Times New Roman"/>
          <w:sz w:val="24"/>
          <w:szCs w:val="24"/>
          <w:lang w:val="fr-FR"/>
        </w:rPr>
        <w:t>alisera une action de sensibilisation des communaut</w:t>
      </w:r>
      <w:r w:rsidR="002B6AEC">
        <w:rPr>
          <w:rFonts w:ascii="Times New Roman" w:eastAsia="Times New Roman"/>
          <w:sz w:val="24"/>
          <w:szCs w:val="24"/>
          <w:lang w:val="fr-FR"/>
        </w:rPr>
        <w:t>é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s de </w:t>
      </w:r>
      <w:r w:rsidR="00C358F1">
        <w:rPr>
          <w:rFonts w:ascii="Times New Roman" w:eastAsia="Times New Roman"/>
          <w:sz w:val="24"/>
          <w:szCs w:val="24"/>
          <w:lang w:val="fr-FR"/>
        </w:rPr>
        <w:t>2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 villages du territoire de Fizi dans le but de faire comprendre l</w:t>
      </w:r>
      <w:r w:rsidR="002B6AEC">
        <w:rPr>
          <w:rFonts w:ascii="Times New Roman" w:eastAsia="Times New Roman"/>
          <w:sz w:val="24"/>
          <w:szCs w:val="24"/>
          <w:lang w:val="fr-FR"/>
        </w:rPr>
        <w:t>’</w:t>
      </w:r>
      <w:r w:rsidR="002B6AEC">
        <w:rPr>
          <w:rFonts w:ascii="Times New Roman" w:eastAsia="Times New Roman"/>
          <w:sz w:val="24"/>
          <w:szCs w:val="24"/>
          <w:lang w:val="fr-FR"/>
        </w:rPr>
        <w:t>importance de la production agro-pastorale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r w:rsidR="002B6AEC">
        <w:rPr>
          <w:rFonts w:ascii="Times New Roman" w:eastAsia="Times New Roman"/>
          <w:sz w:val="24"/>
          <w:szCs w:val="24"/>
          <w:lang w:val="fr-FR"/>
        </w:rPr>
        <w:t>pour atteindre la s</w:t>
      </w:r>
      <w:r w:rsidR="002B6AEC">
        <w:rPr>
          <w:rFonts w:ascii="Times New Roman" w:eastAsia="Times New Roman"/>
          <w:sz w:val="24"/>
          <w:szCs w:val="24"/>
          <w:lang w:val="fr-FR"/>
        </w:rPr>
        <w:t>é</w:t>
      </w:r>
      <w:r w:rsidR="002B6AEC">
        <w:rPr>
          <w:rFonts w:ascii="Times New Roman" w:eastAsia="Times New Roman"/>
          <w:sz w:val="24"/>
          <w:szCs w:val="24"/>
          <w:lang w:val="fr-FR"/>
        </w:rPr>
        <w:t>curit</w:t>
      </w:r>
      <w:r w:rsidR="002B6AEC">
        <w:rPr>
          <w:rFonts w:ascii="Times New Roman" w:eastAsia="Times New Roman"/>
          <w:sz w:val="24"/>
          <w:szCs w:val="24"/>
          <w:lang w:val="fr-FR"/>
        </w:rPr>
        <w:t>é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 alimentaire et la possibilit</w:t>
      </w:r>
      <w:r w:rsidR="002B6AEC">
        <w:rPr>
          <w:rFonts w:ascii="Times New Roman" w:eastAsia="Times New Roman"/>
          <w:sz w:val="24"/>
          <w:szCs w:val="24"/>
          <w:lang w:val="fr-FR"/>
        </w:rPr>
        <w:t>é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 de conserver les denr</w:t>
      </w:r>
      <w:r w:rsidR="002B6AEC">
        <w:rPr>
          <w:rFonts w:ascii="Times New Roman" w:eastAsia="Times New Roman"/>
          <w:sz w:val="24"/>
          <w:szCs w:val="24"/>
          <w:lang w:val="fr-FR"/>
        </w:rPr>
        <w:t>é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es alimentaires et les fourrages avec une technologie simple et </w:t>
      </w:r>
      <w:r w:rsidR="002B6AEC">
        <w:rPr>
          <w:rFonts w:ascii="Times New Roman" w:eastAsia="Times New Roman"/>
          <w:sz w:val="24"/>
          <w:szCs w:val="24"/>
          <w:lang w:val="fr-FR"/>
        </w:rPr>
        <w:t>à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 faible co</w:t>
      </w:r>
      <w:r w:rsidR="002B6AEC">
        <w:rPr>
          <w:rFonts w:ascii="Times New Roman" w:eastAsia="Times New Roman"/>
          <w:sz w:val="24"/>
          <w:szCs w:val="24"/>
          <w:lang w:val="fr-FR"/>
        </w:rPr>
        <w:t>û</w:t>
      </w:r>
      <w:r w:rsidR="002B6AEC">
        <w:rPr>
          <w:rFonts w:ascii="Times New Roman" w:eastAsia="Times New Roman"/>
          <w:sz w:val="24"/>
          <w:szCs w:val="24"/>
          <w:lang w:val="fr-FR"/>
        </w:rPr>
        <w:t xml:space="preserve">t. </w:t>
      </w:r>
    </w:p>
    <w:p w:rsidR="002B6AEC" w:rsidRPr="008308E4" w:rsidRDefault="002B6AEC" w:rsidP="00FB572D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8308E4">
        <w:rPr>
          <w:rFonts w:ascii="Times New Roman" w:eastAsia="Times New Roman"/>
          <w:b/>
          <w:sz w:val="24"/>
          <w:szCs w:val="24"/>
          <w:lang w:val="fr-FR"/>
        </w:rPr>
        <w:t>Objectifs du projet</w:t>
      </w:r>
    </w:p>
    <w:p w:rsidR="002B6AEC" w:rsidRPr="008308E4" w:rsidRDefault="002B6AEC" w:rsidP="002B6AEC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8308E4">
        <w:rPr>
          <w:rFonts w:ascii="Times New Roman" w:eastAsia="Times New Roman"/>
          <w:b/>
          <w:sz w:val="24"/>
          <w:szCs w:val="24"/>
          <w:lang w:val="fr-FR"/>
        </w:rPr>
        <w:t>Objectif global</w:t>
      </w:r>
    </w:p>
    <w:p w:rsidR="008308E4" w:rsidRDefault="008308E4" w:rsidP="008308E4">
      <w:pPr>
        <w:pStyle w:val="Paragraphedeliste"/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2B6AEC" w:rsidRDefault="002B6AEC" w:rsidP="002B6AEC">
      <w:pPr>
        <w:pStyle w:val="Paragraphedeliste"/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Am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liorer la situation nutritionnelle et la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curit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alimentaire en faveur de la population affect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 par les conflits arm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s et les catastrophes naturelles dans le territoire de Fizi</w:t>
      </w:r>
    </w:p>
    <w:p w:rsidR="002B6AEC" w:rsidRDefault="002B6AEC" w:rsidP="002B6AEC">
      <w:pPr>
        <w:pStyle w:val="Paragraphedeliste"/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2B6AEC" w:rsidRDefault="002B6AEC" w:rsidP="002B6AEC">
      <w:pPr>
        <w:pStyle w:val="Paragraphedeliste"/>
        <w:numPr>
          <w:ilvl w:val="0"/>
          <w:numId w:val="1"/>
        </w:num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8308E4">
        <w:rPr>
          <w:rFonts w:ascii="Times New Roman" w:eastAsia="Times New Roman"/>
          <w:b/>
          <w:sz w:val="24"/>
          <w:szCs w:val="24"/>
          <w:lang w:val="fr-FR"/>
        </w:rPr>
        <w:t>Objectifs sp</w:t>
      </w:r>
      <w:r w:rsidRPr="008308E4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8308E4">
        <w:rPr>
          <w:rFonts w:ascii="Times New Roman" w:eastAsia="Times New Roman"/>
          <w:b/>
          <w:sz w:val="24"/>
          <w:szCs w:val="24"/>
          <w:lang w:val="fr-FR"/>
        </w:rPr>
        <w:t>cifiques</w:t>
      </w:r>
    </w:p>
    <w:p w:rsidR="008308E4" w:rsidRPr="008308E4" w:rsidRDefault="008308E4" w:rsidP="008308E4">
      <w:pPr>
        <w:pStyle w:val="Paragraphedeliste"/>
        <w:jc w:val="both"/>
        <w:rPr>
          <w:rFonts w:ascii="Times New Roman" w:eastAsia="Times New Roman"/>
          <w:b/>
          <w:sz w:val="24"/>
          <w:szCs w:val="24"/>
          <w:lang w:val="fr-FR"/>
        </w:rPr>
      </w:pPr>
    </w:p>
    <w:p w:rsidR="002B6AEC" w:rsidRDefault="00B67CE9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R</w:t>
      </w:r>
      <w:r w:rsidR="00574E1B">
        <w:rPr>
          <w:rFonts w:ascii="Times New Roman" w:eastAsia="Times New Roman"/>
          <w:sz w:val="24"/>
          <w:szCs w:val="24"/>
          <w:lang w:val="fr-FR"/>
        </w:rPr>
        <w:t>enforcer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r w:rsidR="00574E1B">
        <w:rPr>
          <w:rFonts w:ascii="Times New Roman" w:eastAsia="Times New Roman"/>
          <w:sz w:val="24"/>
          <w:szCs w:val="24"/>
          <w:lang w:val="fr-FR"/>
        </w:rPr>
        <w:t>l</w:t>
      </w:r>
      <w:r>
        <w:rPr>
          <w:rFonts w:ascii="Times New Roman" w:eastAsia="Times New Roman"/>
          <w:sz w:val="24"/>
          <w:szCs w:val="24"/>
          <w:lang w:val="fr-FR"/>
        </w:rPr>
        <w:t>es capacit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s des structures sanitaires</w:t>
      </w:r>
      <w:r w:rsidR="00574E1B">
        <w:rPr>
          <w:rFonts w:ascii="Times New Roman" w:eastAsia="Times New Roman"/>
          <w:sz w:val="24"/>
          <w:szCs w:val="24"/>
          <w:lang w:val="fr-FR"/>
        </w:rPr>
        <w:t xml:space="preserve"> et les </w:t>
      </w:r>
      <w:r w:rsidR="00574E1B">
        <w:rPr>
          <w:rFonts w:ascii="Times New Roman" w:eastAsia="Times New Roman"/>
          <w:sz w:val="24"/>
          <w:szCs w:val="24"/>
          <w:lang w:val="fr-FR"/>
        </w:rPr>
        <w:t>é</w:t>
      </w:r>
      <w:r w:rsidR="00574E1B">
        <w:rPr>
          <w:rFonts w:ascii="Times New Roman" w:eastAsia="Times New Roman"/>
          <w:sz w:val="24"/>
          <w:szCs w:val="24"/>
          <w:lang w:val="fr-FR"/>
        </w:rPr>
        <w:t>quipes cadres de la zone de sant</w:t>
      </w:r>
      <w:r w:rsidR="00574E1B">
        <w:rPr>
          <w:rFonts w:ascii="Times New Roman" w:eastAsia="Times New Roman"/>
          <w:sz w:val="24"/>
          <w:szCs w:val="24"/>
          <w:lang w:val="fr-FR"/>
        </w:rPr>
        <w:t>é</w:t>
      </w:r>
      <w:r w:rsidR="00574E1B">
        <w:rPr>
          <w:rFonts w:ascii="Times New Roman" w:eastAsia="Times New Roman"/>
          <w:sz w:val="24"/>
          <w:szCs w:val="24"/>
          <w:lang w:val="fr-FR"/>
        </w:rPr>
        <w:t xml:space="preserve"> de Nundu sur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r w:rsidR="00574E1B">
        <w:rPr>
          <w:rFonts w:ascii="Times New Roman" w:eastAsia="Times New Roman"/>
          <w:sz w:val="24"/>
          <w:szCs w:val="24"/>
          <w:lang w:val="fr-FR"/>
        </w:rPr>
        <w:t>l</w:t>
      </w:r>
      <w:r w:rsidR="00574E1B"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 xml:space="preserve">Alimentation du Nourrisson et du jeune Enfant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ANJE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>
        <w:rPr>
          <w:rFonts w:ascii="Times New Roman" w:eastAsia="Times New Roman"/>
          <w:sz w:val="24"/>
          <w:szCs w:val="24"/>
          <w:lang w:val="fr-FR"/>
        </w:rPr>
        <w:t>, en Prise en Charge Int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gr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 de la Malnutrition Aigu</w:t>
      </w:r>
      <w:r>
        <w:rPr>
          <w:rFonts w:ascii="Times New Roman" w:eastAsia="Times New Roman"/>
          <w:sz w:val="24"/>
          <w:szCs w:val="24"/>
          <w:lang w:val="fr-FR"/>
        </w:rPr>
        <w:t>ë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PCIMA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>
        <w:rPr>
          <w:rFonts w:ascii="Times New Roman" w:eastAsia="Times New Roman"/>
          <w:sz w:val="24"/>
          <w:szCs w:val="24"/>
          <w:lang w:val="fr-FR"/>
        </w:rPr>
        <w:t xml:space="preserve"> et de la Nutrition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Assisse Communautaire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NAC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B67CE9" w:rsidRDefault="00B67CE9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Sant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communautaire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>: s</w:t>
      </w:r>
      <w:r w:rsidR="009340B5">
        <w:rPr>
          <w:rFonts w:ascii="Times New Roman" w:eastAsia="Times New Roman"/>
          <w:sz w:val="24"/>
          <w:szCs w:val="24"/>
          <w:lang w:val="fr-FR"/>
        </w:rPr>
        <w:t>c</w:t>
      </w:r>
      <w:r>
        <w:rPr>
          <w:rFonts w:ascii="Times New Roman" w:eastAsia="Times New Roman"/>
          <w:sz w:val="24"/>
          <w:szCs w:val="24"/>
          <w:lang w:val="fr-FR"/>
        </w:rPr>
        <w:t>reening et sens</w:t>
      </w:r>
      <w:r w:rsidR="009340B5">
        <w:rPr>
          <w:rFonts w:ascii="Times New Roman" w:eastAsia="Times New Roman"/>
          <w:sz w:val="24"/>
          <w:szCs w:val="24"/>
          <w:lang w:val="fr-FR"/>
        </w:rPr>
        <w:t>i</w:t>
      </w:r>
      <w:r>
        <w:rPr>
          <w:rFonts w:ascii="Times New Roman" w:eastAsia="Times New Roman"/>
          <w:sz w:val="24"/>
          <w:szCs w:val="24"/>
          <w:lang w:val="fr-FR"/>
        </w:rPr>
        <w:t xml:space="preserve">bilisation communautaire dans les </w:t>
      </w:r>
      <w:r w:rsidR="0086763B">
        <w:rPr>
          <w:rFonts w:ascii="Times New Roman" w:eastAsia="Times New Roman"/>
          <w:sz w:val="24"/>
          <w:szCs w:val="24"/>
          <w:lang w:val="fr-FR"/>
        </w:rPr>
        <w:t>2</w:t>
      </w:r>
      <w:r>
        <w:rPr>
          <w:rFonts w:ascii="Times New Roman" w:eastAsia="Times New Roman"/>
          <w:sz w:val="24"/>
          <w:szCs w:val="24"/>
          <w:lang w:val="fr-FR"/>
        </w:rPr>
        <w:t xml:space="preserve"> villages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B67CE9" w:rsidRDefault="00B67CE9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Am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lior</w:t>
      </w:r>
      <w:r w:rsidR="009340B5">
        <w:rPr>
          <w:rFonts w:ascii="Times New Roman" w:eastAsia="Times New Roman"/>
          <w:sz w:val="24"/>
          <w:szCs w:val="24"/>
          <w:lang w:val="fr-FR"/>
        </w:rPr>
        <w:t>er</w:t>
      </w:r>
      <w:r>
        <w:rPr>
          <w:rFonts w:ascii="Times New Roman" w:eastAsia="Times New Roman"/>
          <w:sz w:val="24"/>
          <w:szCs w:val="24"/>
          <w:lang w:val="fr-FR"/>
        </w:rPr>
        <w:t xml:space="preserve"> la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curit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alimentaire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travers la promotion de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agro</w:t>
      </w:r>
      <w:r w:rsidR="009340B5">
        <w:rPr>
          <w:rFonts w:ascii="Times New Roman" w:eastAsia="Times New Roman"/>
          <w:sz w:val="24"/>
          <w:szCs w:val="24"/>
          <w:lang w:val="fr-FR"/>
        </w:rPr>
        <w:t>-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cologie et de l</w:t>
      </w:r>
      <w:r>
        <w:rPr>
          <w:rFonts w:ascii="Times New Roman" w:eastAsia="Times New Roman"/>
          <w:sz w:val="24"/>
          <w:szCs w:val="24"/>
          <w:lang w:val="fr-FR"/>
        </w:rPr>
        <w:t>’é</w:t>
      </w:r>
      <w:r>
        <w:rPr>
          <w:rFonts w:ascii="Times New Roman" w:eastAsia="Times New Roman"/>
          <w:sz w:val="24"/>
          <w:szCs w:val="24"/>
          <w:lang w:val="fr-FR"/>
        </w:rPr>
        <w:t>levage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B67CE9" w:rsidRDefault="00B67CE9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Renforcer le r</w:t>
      </w:r>
      <w:r>
        <w:rPr>
          <w:rFonts w:ascii="Times New Roman" w:eastAsia="Times New Roman"/>
          <w:sz w:val="24"/>
          <w:szCs w:val="24"/>
          <w:lang w:val="fr-FR"/>
        </w:rPr>
        <w:t>ô</w:t>
      </w:r>
      <w:r>
        <w:rPr>
          <w:rFonts w:ascii="Times New Roman" w:eastAsia="Times New Roman"/>
          <w:sz w:val="24"/>
          <w:szCs w:val="24"/>
          <w:lang w:val="fr-FR"/>
        </w:rPr>
        <w:t>le de la femme dans la lutte contre la malnutrition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 xml:space="preserve">: formation des Points Focales Communautaires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PFC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574E1B" w:rsidRDefault="00574E1B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Produire et multiplier les boutures saines de manioc, ma</w:t>
      </w:r>
      <w:r>
        <w:rPr>
          <w:rFonts w:ascii="Times New Roman" w:eastAsia="Times New Roman"/>
          <w:sz w:val="24"/>
          <w:szCs w:val="24"/>
          <w:lang w:val="fr-FR"/>
        </w:rPr>
        <w:t>ï</w:t>
      </w:r>
      <w:r>
        <w:rPr>
          <w:rFonts w:ascii="Times New Roman" w:eastAsia="Times New Roman"/>
          <w:sz w:val="24"/>
          <w:szCs w:val="24"/>
          <w:lang w:val="fr-FR"/>
        </w:rPr>
        <w:t>s, haricot, soja et riz et les mara</w:t>
      </w:r>
      <w:r>
        <w:rPr>
          <w:rFonts w:ascii="Times New Roman" w:eastAsia="Times New Roman"/>
          <w:sz w:val="24"/>
          <w:szCs w:val="24"/>
          <w:lang w:val="fr-FR"/>
        </w:rPr>
        <w:t>î</w:t>
      </w:r>
      <w:r>
        <w:rPr>
          <w:rFonts w:ascii="Times New Roman" w:eastAsia="Times New Roman"/>
          <w:sz w:val="24"/>
          <w:szCs w:val="24"/>
          <w:lang w:val="fr-FR"/>
        </w:rPr>
        <w:t>chages (</w:t>
      </w:r>
      <w:r w:rsidR="009340B5">
        <w:rPr>
          <w:rFonts w:ascii="Times New Roman" w:eastAsia="Times New Roman"/>
          <w:sz w:val="24"/>
          <w:szCs w:val="24"/>
          <w:lang w:val="fr-FR"/>
        </w:rPr>
        <w:t xml:space="preserve">amarante, chou, oignon, tomate, et aubergine) et </w:t>
      </w:r>
      <w:r w:rsidR="008308E4">
        <w:rPr>
          <w:rFonts w:ascii="Times New Roman" w:eastAsia="Times New Roman"/>
          <w:sz w:val="24"/>
          <w:szCs w:val="24"/>
          <w:lang w:val="fr-FR"/>
        </w:rPr>
        <w:t xml:space="preserve">installation de deux </w:t>
      </w:r>
      <w:r w:rsidR="008308E4">
        <w:rPr>
          <w:rFonts w:ascii="Times New Roman" w:eastAsia="Times New Roman"/>
          <w:sz w:val="24"/>
          <w:szCs w:val="24"/>
          <w:lang w:val="fr-FR"/>
        </w:rPr>
        <w:t>é</w:t>
      </w:r>
      <w:r w:rsidR="008308E4">
        <w:rPr>
          <w:rFonts w:ascii="Times New Roman" w:eastAsia="Times New Roman"/>
          <w:sz w:val="24"/>
          <w:szCs w:val="24"/>
          <w:lang w:val="fr-FR"/>
        </w:rPr>
        <w:t xml:space="preserve">tangs piscicoles </w:t>
      </w:r>
      <w:r w:rsidR="009340B5">
        <w:rPr>
          <w:rFonts w:ascii="Times New Roman" w:eastAsia="Times New Roman"/>
          <w:sz w:val="24"/>
          <w:szCs w:val="24"/>
          <w:lang w:val="fr-FR"/>
        </w:rPr>
        <w:t>;</w:t>
      </w:r>
    </w:p>
    <w:p w:rsidR="00B67CE9" w:rsidRDefault="00B67CE9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 xml:space="preserve">Installer les Champs Ecoles Paysans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CEP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 w:rsidR="00BA3775">
        <w:rPr>
          <w:rFonts w:ascii="Times New Roman" w:eastAsia="Times New Roman"/>
          <w:sz w:val="24"/>
          <w:szCs w:val="24"/>
          <w:lang w:val="fr-FR"/>
        </w:rPr>
        <w:t xml:space="preserve"> dans les 2</w:t>
      </w:r>
      <w:r>
        <w:rPr>
          <w:rFonts w:ascii="Times New Roman" w:eastAsia="Times New Roman"/>
          <w:sz w:val="24"/>
          <w:szCs w:val="24"/>
          <w:lang w:val="fr-FR"/>
        </w:rPr>
        <w:t xml:space="preserve"> villages et regroupement des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 en Associations Villageoises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Epargne et de 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dit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AVEC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 w:rsidR="00574E1B">
        <w:rPr>
          <w:rFonts w:ascii="Times New Roman" w:eastAsia="Times New Roman"/>
          <w:sz w:val="24"/>
          <w:szCs w:val="24"/>
          <w:lang w:val="fr-FR"/>
        </w:rPr>
        <w:t> </w:t>
      </w:r>
      <w:r w:rsidR="00574E1B">
        <w:rPr>
          <w:rFonts w:ascii="Times New Roman" w:eastAsia="Times New Roman"/>
          <w:sz w:val="24"/>
          <w:szCs w:val="24"/>
          <w:lang w:val="fr-FR"/>
        </w:rPr>
        <w:t>;</w:t>
      </w:r>
    </w:p>
    <w:p w:rsidR="00AC2CA7" w:rsidRDefault="009340B5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Former les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 sur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approche Association Villageoise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Epargne et de 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dit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AVEC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 w:rsidR="00AC2CA7">
        <w:rPr>
          <w:rFonts w:ascii="Times New Roman" w:eastAsia="Times New Roman"/>
          <w:sz w:val="24"/>
          <w:szCs w:val="24"/>
          <w:lang w:val="fr-FR"/>
        </w:rPr>
        <w:t> </w:t>
      </w:r>
      <w:r w:rsidR="00AC2CA7">
        <w:rPr>
          <w:rFonts w:ascii="Times New Roman" w:eastAsia="Times New Roman"/>
          <w:sz w:val="24"/>
          <w:szCs w:val="24"/>
          <w:lang w:val="fr-FR"/>
        </w:rPr>
        <w:t>;</w:t>
      </w:r>
    </w:p>
    <w:p w:rsidR="009340B5" w:rsidRDefault="00AC2CA7" w:rsidP="002B6AEC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er et accompagner </w:t>
      </w:r>
      <w:r w:rsidR="00BA3775">
        <w:rPr>
          <w:rFonts w:ascii="Times New Roman" w:eastAsia="Times New Roman"/>
          <w:sz w:val="24"/>
          <w:szCs w:val="24"/>
          <w:lang w:val="fr-FR"/>
        </w:rPr>
        <w:t>2</w:t>
      </w:r>
      <w:r>
        <w:rPr>
          <w:rFonts w:ascii="Times New Roman" w:eastAsia="Times New Roman"/>
          <w:sz w:val="24"/>
          <w:szCs w:val="24"/>
          <w:lang w:val="fr-FR"/>
        </w:rPr>
        <w:t xml:space="preserve"> Associations Villageoises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Epargne et de 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dit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AVEC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  <w:r>
        <w:rPr>
          <w:rFonts w:ascii="Times New Roman" w:eastAsia="Times New Roman"/>
          <w:sz w:val="24"/>
          <w:szCs w:val="24"/>
          <w:lang w:val="fr-FR"/>
        </w:rPr>
        <w:t>;</w:t>
      </w:r>
      <w:r w:rsidR="009340B5">
        <w:rPr>
          <w:rFonts w:ascii="Times New Roman" w:eastAsia="Times New Roman"/>
          <w:sz w:val="24"/>
          <w:szCs w:val="24"/>
          <w:lang w:val="fr-FR"/>
        </w:rPr>
        <w:t> </w:t>
      </w:r>
    </w:p>
    <w:p w:rsidR="0040294F" w:rsidRDefault="00574E1B" w:rsidP="0040294F">
      <w:pPr>
        <w:pStyle w:val="Paragraphedeliste"/>
        <w:numPr>
          <w:ilvl w:val="0"/>
          <w:numId w:val="2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lastRenderedPageBreak/>
        <w:t>Organiser les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ances de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monstration de pr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paration culinaire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quatre 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toiles en utilisant les ingr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dients produits localement</w:t>
      </w:r>
      <w:r w:rsidR="00AC2CA7">
        <w:rPr>
          <w:rFonts w:ascii="Times New Roman" w:eastAsia="Times New Roman"/>
          <w:sz w:val="24"/>
          <w:szCs w:val="24"/>
          <w:lang w:val="fr-FR"/>
        </w:rPr>
        <w:t>.</w:t>
      </w:r>
    </w:p>
    <w:p w:rsidR="00E013A1" w:rsidRPr="00E013A1" w:rsidRDefault="00E013A1" w:rsidP="00E013A1">
      <w:pPr>
        <w:pStyle w:val="Paragraphedeliste"/>
        <w:ind w:left="1507"/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574E1B" w:rsidRPr="00D52D4F" w:rsidRDefault="00574E1B" w:rsidP="00574E1B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D52D4F">
        <w:rPr>
          <w:rFonts w:ascii="Times New Roman" w:eastAsia="Times New Roman"/>
          <w:b/>
          <w:sz w:val="24"/>
          <w:szCs w:val="24"/>
          <w:lang w:val="fr-FR"/>
        </w:rPr>
        <w:t>B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n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ficiaires du projet</w:t>
      </w:r>
    </w:p>
    <w:p w:rsidR="00574E1B" w:rsidRDefault="00574E1B" w:rsidP="00574E1B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D52D4F">
        <w:rPr>
          <w:rFonts w:ascii="Times New Roman" w:eastAsia="Times New Roman"/>
          <w:b/>
          <w:sz w:val="24"/>
          <w:szCs w:val="24"/>
          <w:lang w:val="fr-FR"/>
        </w:rPr>
        <w:t>B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n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ficiaires directs</w:t>
      </w:r>
    </w:p>
    <w:p w:rsidR="00D52D4F" w:rsidRPr="00D52D4F" w:rsidRDefault="00D52D4F" w:rsidP="00D52D4F">
      <w:pPr>
        <w:pStyle w:val="Paragraphedeliste"/>
        <w:jc w:val="both"/>
        <w:rPr>
          <w:rFonts w:ascii="Times New Roman" w:eastAsia="Times New Roman"/>
          <w:b/>
          <w:sz w:val="24"/>
          <w:szCs w:val="24"/>
          <w:lang w:val="fr-FR"/>
        </w:rPr>
      </w:pPr>
    </w:p>
    <w:p w:rsidR="00574E1B" w:rsidRDefault="00574E1B" w:rsidP="00574E1B">
      <w:pPr>
        <w:pStyle w:val="Paragraphedeliste"/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Sont</w:t>
      </w:r>
      <w:r w:rsidR="00D52D4F">
        <w:rPr>
          <w:rFonts w:ascii="Times New Roman" w:eastAsia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/>
          <w:sz w:val="24"/>
          <w:szCs w:val="24"/>
          <w:lang w:val="fr-FR"/>
        </w:rPr>
        <w:t>50 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 w:rsidR="00D52D4F">
        <w:rPr>
          <w:rFonts w:ascii="Times New Roman" w:eastAsia="Times New Roman"/>
          <w:sz w:val="24"/>
          <w:szCs w:val="24"/>
          <w:lang w:val="fr-FR"/>
        </w:rPr>
        <w:t>nages issus dans 2</w:t>
      </w:r>
      <w:r>
        <w:rPr>
          <w:rFonts w:ascii="Times New Roman" w:eastAsia="Times New Roman"/>
          <w:sz w:val="24"/>
          <w:szCs w:val="24"/>
          <w:lang w:val="fr-FR"/>
        </w:rPr>
        <w:t xml:space="preserve"> villages de la zone de sant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de Nundu, dont au moins 90% des 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nages sous la responsabilit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des femmes et jeunes filles</w:t>
      </w:r>
    </w:p>
    <w:p w:rsidR="00D52D4F" w:rsidRDefault="00D52D4F" w:rsidP="00574E1B">
      <w:pPr>
        <w:pStyle w:val="Paragraphedeliste"/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574E1B" w:rsidRPr="00D52D4F" w:rsidRDefault="00574E1B" w:rsidP="00574E1B">
      <w:pPr>
        <w:pStyle w:val="Paragraphedeliste"/>
        <w:numPr>
          <w:ilvl w:val="0"/>
          <w:numId w:val="3"/>
        </w:num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D52D4F">
        <w:rPr>
          <w:rFonts w:ascii="Times New Roman" w:eastAsia="Times New Roman"/>
          <w:b/>
          <w:sz w:val="24"/>
          <w:szCs w:val="24"/>
          <w:lang w:val="fr-FR"/>
        </w:rPr>
        <w:t>B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n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ficiaires indirects</w:t>
      </w:r>
    </w:p>
    <w:p w:rsidR="00574E1B" w:rsidRDefault="00574E1B" w:rsidP="00574E1B">
      <w:pPr>
        <w:pStyle w:val="Paragraphedeliste"/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La</w:t>
      </w:r>
      <w:r w:rsidR="00D52D4F">
        <w:rPr>
          <w:rFonts w:ascii="Times New Roman" w:eastAsia="Times New Roman"/>
          <w:sz w:val="24"/>
          <w:szCs w:val="24"/>
          <w:lang w:val="fr-FR"/>
        </w:rPr>
        <w:t xml:space="preserve"> population de 2</w:t>
      </w:r>
      <w:r>
        <w:rPr>
          <w:rFonts w:ascii="Times New Roman" w:eastAsia="Times New Roman"/>
          <w:sz w:val="24"/>
          <w:szCs w:val="24"/>
          <w:lang w:val="fr-FR"/>
        </w:rPr>
        <w:t xml:space="preserve"> villages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ficiaires, soit 10.000 personnes.</w:t>
      </w:r>
    </w:p>
    <w:p w:rsidR="00574E1B" w:rsidRPr="00AB0640" w:rsidRDefault="000870DC" w:rsidP="000870DC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AB0640">
        <w:rPr>
          <w:rFonts w:ascii="Times New Roman" w:eastAsia="Times New Roman"/>
          <w:b/>
          <w:sz w:val="24"/>
          <w:szCs w:val="24"/>
          <w:lang w:val="fr-FR"/>
        </w:rPr>
        <w:t>Zone d</w:t>
      </w:r>
      <w:r w:rsidRPr="00AB0640">
        <w:rPr>
          <w:rFonts w:ascii="Times New Roman" w:eastAsia="Times New Roman"/>
          <w:b/>
          <w:sz w:val="24"/>
          <w:szCs w:val="24"/>
          <w:lang w:val="fr-FR"/>
        </w:rPr>
        <w:t>’</w:t>
      </w:r>
      <w:r w:rsidRPr="00AB0640">
        <w:rPr>
          <w:rFonts w:ascii="Times New Roman" w:eastAsia="Times New Roman"/>
          <w:b/>
          <w:sz w:val="24"/>
          <w:szCs w:val="24"/>
          <w:lang w:val="fr-FR"/>
        </w:rPr>
        <w:t>intervention</w:t>
      </w:r>
    </w:p>
    <w:p w:rsidR="000870DC" w:rsidRPr="000870DC" w:rsidRDefault="000870DC" w:rsidP="000870DC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Le projet sera ex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cut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dans la zone de sant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de Nundu, territoire de Fizi, province du Sud-Kivu, en 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publique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mocratique du Congo. </w:t>
      </w:r>
    </w:p>
    <w:p w:rsidR="00574E1B" w:rsidRPr="00D52D4F" w:rsidRDefault="00574E1B" w:rsidP="00574E1B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D52D4F">
        <w:rPr>
          <w:rFonts w:ascii="Times New Roman" w:eastAsia="Times New Roman"/>
          <w:b/>
          <w:sz w:val="24"/>
          <w:szCs w:val="24"/>
          <w:lang w:val="fr-FR"/>
        </w:rPr>
        <w:t>Activit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s pr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 xml:space="preserve">vues </w:t>
      </w:r>
    </w:p>
    <w:p w:rsidR="009340B5" w:rsidRDefault="009340B5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Renforcement des capacit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s des responsables des structures sanitaires et des 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quipes cadres de la zone de sant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de Nundu sur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 xml:space="preserve">Alimentation du Nourrisson et du jeune Enfant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ANJE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>
        <w:rPr>
          <w:rFonts w:ascii="Times New Roman" w:eastAsia="Times New Roman"/>
          <w:sz w:val="24"/>
          <w:szCs w:val="24"/>
          <w:lang w:val="fr-FR"/>
        </w:rPr>
        <w:t>, en Prise en Charge Int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gr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e de la Malnutrition Aigu</w:t>
      </w:r>
      <w:r>
        <w:rPr>
          <w:rFonts w:ascii="Times New Roman" w:eastAsia="Times New Roman"/>
          <w:sz w:val="24"/>
          <w:szCs w:val="24"/>
          <w:lang w:val="fr-FR"/>
        </w:rPr>
        <w:t>ë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PCIMA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>
        <w:rPr>
          <w:rFonts w:ascii="Times New Roman" w:eastAsia="Times New Roman"/>
          <w:sz w:val="24"/>
          <w:szCs w:val="24"/>
          <w:lang w:val="fr-FR"/>
        </w:rPr>
        <w:t xml:space="preserve"> et de la Nutrition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Assisse Communautaire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NAC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9340B5" w:rsidRDefault="009340B5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Organisation de screening et sensibilisation com</w:t>
      </w:r>
      <w:r w:rsidR="00AC2CA7">
        <w:rPr>
          <w:rFonts w:ascii="Times New Roman" w:eastAsia="Times New Roman"/>
          <w:sz w:val="24"/>
          <w:szCs w:val="24"/>
          <w:lang w:val="fr-FR"/>
        </w:rPr>
        <w:t>munautaire dans les</w:t>
      </w:r>
      <w:r>
        <w:rPr>
          <w:rFonts w:ascii="Times New Roman" w:eastAsia="Times New Roman"/>
          <w:sz w:val="24"/>
          <w:szCs w:val="24"/>
          <w:lang w:val="fr-FR"/>
        </w:rPr>
        <w:t xml:space="preserve"> villages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9340B5" w:rsidRDefault="009340B5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Am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lioration de la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curit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 alimentaire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travers la promotion de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agro-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cologie et de l</w:t>
      </w:r>
      <w:r>
        <w:rPr>
          <w:rFonts w:ascii="Times New Roman" w:eastAsia="Times New Roman"/>
          <w:sz w:val="24"/>
          <w:szCs w:val="24"/>
          <w:lang w:val="fr-FR"/>
        </w:rPr>
        <w:t>’é</w:t>
      </w:r>
      <w:r>
        <w:rPr>
          <w:rFonts w:ascii="Times New Roman" w:eastAsia="Times New Roman"/>
          <w:sz w:val="24"/>
          <w:szCs w:val="24"/>
          <w:lang w:val="fr-FR"/>
        </w:rPr>
        <w:t>levage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9340B5" w:rsidRDefault="009340B5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Renforcement du r</w:t>
      </w:r>
      <w:r>
        <w:rPr>
          <w:rFonts w:ascii="Times New Roman" w:eastAsia="Times New Roman"/>
          <w:sz w:val="24"/>
          <w:szCs w:val="24"/>
          <w:lang w:val="fr-FR"/>
        </w:rPr>
        <w:t>ô</w:t>
      </w:r>
      <w:r>
        <w:rPr>
          <w:rFonts w:ascii="Times New Roman" w:eastAsia="Times New Roman"/>
          <w:sz w:val="24"/>
          <w:szCs w:val="24"/>
          <w:lang w:val="fr-FR"/>
        </w:rPr>
        <w:t>le de la femme dans la lutte contre la malnutrition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 xml:space="preserve">: formation des Points Focales Communautaires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PFC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9340B5" w:rsidRDefault="009340B5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Production et multiplication des boutures saines de manioc, ma</w:t>
      </w:r>
      <w:r>
        <w:rPr>
          <w:rFonts w:ascii="Times New Roman" w:eastAsia="Times New Roman"/>
          <w:sz w:val="24"/>
          <w:szCs w:val="24"/>
          <w:lang w:val="fr-FR"/>
        </w:rPr>
        <w:t>ï</w:t>
      </w:r>
      <w:r>
        <w:rPr>
          <w:rFonts w:ascii="Times New Roman" w:eastAsia="Times New Roman"/>
          <w:sz w:val="24"/>
          <w:szCs w:val="24"/>
          <w:lang w:val="fr-FR"/>
        </w:rPr>
        <w:t>s, haricot, soja et riz et les mara</w:t>
      </w:r>
      <w:r>
        <w:rPr>
          <w:rFonts w:ascii="Times New Roman" w:eastAsia="Times New Roman"/>
          <w:sz w:val="24"/>
          <w:szCs w:val="24"/>
          <w:lang w:val="fr-FR"/>
        </w:rPr>
        <w:t>î</w:t>
      </w:r>
      <w:r>
        <w:rPr>
          <w:rFonts w:ascii="Times New Roman" w:eastAsia="Times New Roman"/>
          <w:sz w:val="24"/>
          <w:szCs w:val="24"/>
          <w:lang w:val="fr-FR"/>
        </w:rPr>
        <w:t xml:space="preserve">chages (amarante, chou, oignon, tomate, et aubergine) et </w:t>
      </w:r>
      <w:r w:rsidR="00C35250">
        <w:rPr>
          <w:rFonts w:ascii="Times New Roman" w:eastAsia="Times New Roman"/>
          <w:sz w:val="24"/>
          <w:szCs w:val="24"/>
          <w:lang w:val="fr-FR"/>
        </w:rPr>
        <w:t xml:space="preserve">multiplication des poissons dans 2 </w:t>
      </w:r>
      <w:r w:rsidR="00C35250">
        <w:rPr>
          <w:rFonts w:ascii="Times New Roman" w:eastAsia="Times New Roman"/>
          <w:sz w:val="24"/>
          <w:szCs w:val="24"/>
          <w:lang w:val="fr-FR"/>
        </w:rPr>
        <w:t>é</w:t>
      </w:r>
      <w:r w:rsidR="00C35250">
        <w:rPr>
          <w:rFonts w:ascii="Times New Roman" w:eastAsia="Times New Roman"/>
          <w:sz w:val="24"/>
          <w:szCs w:val="24"/>
          <w:lang w:val="fr-FR"/>
        </w:rPr>
        <w:t>tangs piscicoles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9340B5" w:rsidRDefault="009340B5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 xml:space="preserve">Installation des Champs Ecoles Paysans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CEP</w:t>
      </w:r>
      <w:r>
        <w:rPr>
          <w:rFonts w:ascii="Times New Roman" w:eastAsia="Times New Roman"/>
          <w:sz w:val="24"/>
          <w:szCs w:val="24"/>
          <w:lang w:val="fr-FR"/>
        </w:rPr>
        <w:t> »</w:t>
      </w:r>
      <w:r>
        <w:rPr>
          <w:rFonts w:ascii="Times New Roman" w:eastAsia="Times New Roman"/>
          <w:sz w:val="24"/>
          <w:szCs w:val="24"/>
          <w:lang w:val="fr-FR"/>
        </w:rPr>
        <w:t xml:space="preserve">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une superficie de 50m</w:t>
      </w:r>
      <w:r w:rsidRPr="009340B5">
        <w:rPr>
          <w:rFonts w:ascii="Times New Roman" w:eastAsia="Times New Roman"/>
          <w:sz w:val="24"/>
          <w:szCs w:val="24"/>
          <w:vertAlign w:val="superscript"/>
          <w:lang w:val="fr-FR"/>
        </w:rPr>
        <w:t>2</w:t>
      </w:r>
      <w:r>
        <w:rPr>
          <w:rFonts w:ascii="Times New Roman" w:eastAsia="Times New Roman"/>
          <w:sz w:val="24"/>
          <w:szCs w:val="24"/>
          <w:lang w:val="fr-FR"/>
        </w:rPr>
        <w:t xml:space="preserve"> chacun dans les </w:t>
      </w:r>
      <w:r w:rsidR="0086763B">
        <w:rPr>
          <w:rFonts w:ascii="Times New Roman" w:eastAsia="Times New Roman"/>
          <w:sz w:val="24"/>
          <w:szCs w:val="24"/>
          <w:lang w:val="fr-FR"/>
        </w:rPr>
        <w:t>2</w:t>
      </w:r>
      <w:r>
        <w:rPr>
          <w:rFonts w:ascii="Times New Roman" w:eastAsia="Times New Roman"/>
          <w:sz w:val="24"/>
          <w:szCs w:val="24"/>
          <w:lang w:val="fr-FR"/>
        </w:rPr>
        <w:t xml:space="preserve"> villages</w:t>
      </w:r>
      <w:r w:rsidR="00AC2CA7">
        <w:rPr>
          <w:rFonts w:ascii="Times New Roman" w:eastAsia="Times New Roman"/>
          <w:sz w:val="24"/>
          <w:szCs w:val="24"/>
          <w:lang w:val="fr-FR"/>
        </w:rPr>
        <w:t xml:space="preserve"> b</w:t>
      </w:r>
      <w:r w:rsidR="00AC2CA7">
        <w:rPr>
          <w:rFonts w:ascii="Times New Roman" w:eastAsia="Times New Roman"/>
          <w:sz w:val="24"/>
          <w:szCs w:val="24"/>
          <w:lang w:val="fr-FR"/>
        </w:rPr>
        <w:t>é</w:t>
      </w:r>
      <w:r w:rsidR="00AC2CA7">
        <w:rPr>
          <w:rFonts w:ascii="Times New Roman" w:eastAsia="Times New Roman"/>
          <w:sz w:val="24"/>
          <w:szCs w:val="24"/>
          <w:lang w:val="fr-FR"/>
        </w:rPr>
        <w:t>n</w:t>
      </w:r>
      <w:r w:rsidR="00AC2CA7">
        <w:rPr>
          <w:rFonts w:ascii="Times New Roman" w:eastAsia="Times New Roman"/>
          <w:sz w:val="24"/>
          <w:szCs w:val="24"/>
          <w:lang w:val="fr-FR"/>
        </w:rPr>
        <w:t>é</w:t>
      </w:r>
      <w:r w:rsidR="00AC2CA7">
        <w:rPr>
          <w:rFonts w:ascii="Times New Roman" w:eastAsia="Times New Roman"/>
          <w:sz w:val="24"/>
          <w:szCs w:val="24"/>
          <w:lang w:val="fr-FR"/>
        </w:rPr>
        <w:t>ficiaires</w:t>
      </w:r>
      <w:r>
        <w:rPr>
          <w:rFonts w:ascii="Times New Roman" w:eastAsia="Times New Roman"/>
          <w:sz w:val="24"/>
          <w:szCs w:val="24"/>
          <w:lang w:val="fr-FR"/>
        </w:rPr>
        <w:t xml:space="preserve"> et regroupement des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 en Associations Villageoises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Epargne et de 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dit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AVEC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9340B5" w:rsidRDefault="009340B5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Former les b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n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ficiaires sur l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approche Association Villageoise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Epargne et de 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dit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AVEC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</w:p>
    <w:p w:rsidR="00AC2CA7" w:rsidRDefault="00AC2CA7" w:rsidP="009340B5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ation et accompagnement de </w:t>
      </w:r>
      <w:r w:rsidR="0086763B">
        <w:rPr>
          <w:rFonts w:ascii="Times New Roman" w:eastAsia="Times New Roman"/>
          <w:sz w:val="24"/>
          <w:szCs w:val="24"/>
          <w:lang w:val="fr-FR"/>
        </w:rPr>
        <w:t>2</w:t>
      </w:r>
      <w:r>
        <w:rPr>
          <w:rFonts w:ascii="Times New Roman" w:eastAsia="Times New Roman"/>
          <w:sz w:val="24"/>
          <w:szCs w:val="24"/>
          <w:lang w:val="fr-FR"/>
        </w:rPr>
        <w:t xml:space="preserve"> Associations Villageoises d</w:t>
      </w:r>
      <w:r>
        <w:rPr>
          <w:rFonts w:ascii="Times New Roman" w:eastAsia="Times New Roman"/>
          <w:sz w:val="24"/>
          <w:szCs w:val="24"/>
          <w:lang w:val="fr-FR"/>
        </w:rPr>
        <w:t>’</w:t>
      </w:r>
      <w:r>
        <w:rPr>
          <w:rFonts w:ascii="Times New Roman" w:eastAsia="Times New Roman"/>
          <w:sz w:val="24"/>
          <w:szCs w:val="24"/>
          <w:lang w:val="fr-FR"/>
        </w:rPr>
        <w:t>Epargne et de Cr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dit </w:t>
      </w:r>
      <w:r>
        <w:rPr>
          <w:rFonts w:ascii="Times New Roman" w:eastAsia="Times New Roman"/>
          <w:sz w:val="24"/>
          <w:szCs w:val="24"/>
          <w:lang w:val="fr-FR"/>
        </w:rPr>
        <w:t>« </w:t>
      </w:r>
      <w:r>
        <w:rPr>
          <w:rFonts w:ascii="Times New Roman" w:eastAsia="Times New Roman"/>
          <w:sz w:val="24"/>
          <w:szCs w:val="24"/>
          <w:lang w:val="fr-FR"/>
        </w:rPr>
        <w:t>AVEC</w:t>
      </w:r>
      <w:r>
        <w:rPr>
          <w:rFonts w:ascii="Times New Roman" w:eastAsia="Times New Roman"/>
          <w:sz w:val="24"/>
          <w:szCs w:val="24"/>
          <w:lang w:val="fr-FR"/>
        </w:rPr>
        <w:t> » </w:t>
      </w:r>
      <w:r>
        <w:rPr>
          <w:rFonts w:ascii="Times New Roman" w:eastAsia="Times New Roman"/>
          <w:sz w:val="24"/>
          <w:szCs w:val="24"/>
          <w:lang w:val="fr-FR"/>
        </w:rPr>
        <w:t>;</w:t>
      </w:r>
    </w:p>
    <w:p w:rsidR="0040294F" w:rsidRDefault="009340B5" w:rsidP="00AC2CA7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O</w:t>
      </w:r>
      <w:r w:rsidR="00AC2CA7">
        <w:rPr>
          <w:rFonts w:ascii="Times New Roman" w:eastAsia="Times New Roman"/>
          <w:sz w:val="24"/>
          <w:szCs w:val="24"/>
          <w:lang w:val="fr-FR"/>
        </w:rPr>
        <w:t>rganisation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r w:rsidR="00AC2CA7">
        <w:rPr>
          <w:rFonts w:ascii="Times New Roman" w:eastAsia="Times New Roman"/>
          <w:sz w:val="24"/>
          <w:szCs w:val="24"/>
          <w:lang w:val="fr-FR"/>
        </w:rPr>
        <w:t>d</w:t>
      </w:r>
      <w:r>
        <w:rPr>
          <w:rFonts w:ascii="Times New Roman" w:eastAsia="Times New Roman"/>
          <w:sz w:val="24"/>
          <w:szCs w:val="24"/>
          <w:lang w:val="fr-FR"/>
        </w:rPr>
        <w:t>es s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ances de d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monstration de pr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 xml:space="preserve">paration culinaire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quatre 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toiles en utilisant les ingr</w:t>
      </w:r>
      <w:r>
        <w:rPr>
          <w:rFonts w:ascii="Times New Roman" w:eastAsia="Times New Roman"/>
          <w:sz w:val="24"/>
          <w:szCs w:val="24"/>
          <w:lang w:val="fr-FR"/>
        </w:rPr>
        <w:t>é</w:t>
      </w:r>
      <w:r>
        <w:rPr>
          <w:rFonts w:ascii="Times New Roman" w:eastAsia="Times New Roman"/>
          <w:sz w:val="24"/>
          <w:szCs w:val="24"/>
          <w:lang w:val="fr-FR"/>
        </w:rPr>
        <w:t>dients produits localement</w:t>
      </w:r>
    </w:p>
    <w:p w:rsidR="00E013A1" w:rsidRPr="00E013A1" w:rsidRDefault="00E013A1" w:rsidP="00E013A1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AC2CA7" w:rsidRPr="000165D8" w:rsidRDefault="00AC2CA7" w:rsidP="00AC2CA7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0165D8">
        <w:rPr>
          <w:rFonts w:ascii="Times New Roman" w:eastAsia="Times New Roman"/>
          <w:b/>
          <w:sz w:val="24"/>
          <w:szCs w:val="24"/>
          <w:lang w:val="fr-FR"/>
        </w:rPr>
        <w:lastRenderedPageBreak/>
        <w:t>Chronogramme des activit</w:t>
      </w:r>
      <w:r w:rsidRPr="000165D8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0165D8">
        <w:rPr>
          <w:rFonts w:ascii="Times New Roman" w:eastAsia="Times New Roman"/>
          <w:b/>
          <w:sz w:val="24"/>
          <w:szCs w:val="24"/>
          <w:lang w:val="fr-FR"/>
        </w:rPr>
        <w:t xml:space="preserve">s </w:t>
      </w:r>
    </w:p>
    <w:tbl>
      <w:tblPr>
        <w:tblStyle w:val="Grilledutableau"/>
        <w:tblW w:w="10348" w:type="dxa"/>
        <w:tblInd w:w="-459" w:type="dxa"/>
        <w:tblLook w:val="04A0" w:firstRow="1" w:lastRow="0" w:firstColumn="1" w:lastColumn="0" w:noHBand="0" w:noVBand="1"/>
      </w:tblPr>
      <w:tblGrid>
        <w:gridCol w:w="4933"/>
        <w:gridCol w:w="596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</w:tblGrid>
      <w:tr w:rsidR="00CE5444" w:rsidRPr="000165D8" w:rsidTr="000165D8">
        <w:tc>
          <w:tcPr>
            <w:tcW w:w="4933" w:type="dxa"/>
            <w:tcBorders>
              <w:tr2bl w:val="single" w:sz="4" w:space="0" w:color="auto"/>
            </w:tcBorders>
          </w:tcPr>
          <w:p w:rsidR="00CE5444" w:rsidRPr="000165D8" w:rsidRDefault="00CE5444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Activit</w:t>
            </w: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 </w:t>
            </w:r>
          </w:p>
          <w:p w:rsidR="00CE5444" w:rsidRPr="000165D8" w:rsidRDefault="00CE5444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                            Mois 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CE5444" w:rsidRPr="000165D8" w:rsidRDefault="00CE5444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CE5444" w:rsidRPr="000165D8" w:rsidRDefault="00CE5444" w:rsidP="002961E0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CE5444" w:rsidRPr="000165D8" w:rsidRDefault="00CE5444" w:rsidP="002961E0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567" w:type="dxa"/>
          </w:tcPr>
          <w:p w:rsidR="00CE5444" w:rsidRPr="000165D8" w:rsidRDefault="00CE5444" w:rsidP="002961E0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567" w:type="dxa"/>
          </w:tcPr>
          <w:p w:rsidR="00CE5444" w:rsidRPr="000165D8" w:rsidRDefault="00CE5444" w:rsidP="002961E0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567" w:type="dxa"/>
          </w:tcPr>
          <w:p w:rsidR="00CE5444" w:rsidRPr="000165D8" w:rsidRDefault="00CE5444" w:rsidP="002961E0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567" w:type="dxa"/>
          </w:tcPr>
          <w:p w:rsidR="00CE5444" w:rsidRPr="000165D8" w:rsidRDefault="00CE5444" w:rsidP="002961E0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425" w:type="dxa"/>
          </w:tcPr>
          <w:p w:rsidR="00CE5444" w:rsidRPr="000165D8" w:rsidRDefault="00CE5444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425" w:type="dxa"/>
          </w:tcPr>
          <w:p w:rsidR="00CE5444" w:rsidRPr="000165D8" w:rsidRDefault="00CE5444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567" w:type="dxa"/>
          </w:tcPr>
          <w:p w:rsidR="00CE5444" w:rsidRPr="000165D8" w:rsidRDefault="00CE5444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0165D8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Pr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sentation du projet aupr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è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s des autorit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s locales et lancement du projet </w:t>
            </w:r>
          </w:p>
        </w:tc>
        <w:tc>
          <w:tcPr>
            <w:tcW w:w="596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du personnel d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EME-RDC sur les approches du projet </w:t>
            </w:r>
          </w:p>
        </w:tc>
        <w:tc>
          <w:tcPr>
            <w:tcW w:w="596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CE5444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des b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ficiaires sur les nouvelles techniques culturales et sur l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agro-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cologie </w:t>
            </w:r>
          </w:p>
        </w:tc>
        <w:tc>
          <w:tcPr>
            <w:tcW w:w="596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412AFF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Distribution des </w:t>
            </w:r>
            <w:r w:rsidR="00412AFF">
              <w:rPr>
                <w:rFonts w:ascii="Times New Roman" w:eastAsia="Times New Roman"/>
                <w:sz w:val="24"/>
                <w:szCs w:val="24"/>
                <w:lang w:val="fr-FR"/>
              </w:rPr>
              <w:t>intrants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agricoles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0165D8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Installation </w:t>
            </w:r>
            <w:r w:rsidR="000165D8"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des CEP, 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distribution des boutures et semences</w:t>
            </w:r>
            <w:r w:rsidR="000165D8"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et travaux d</w:t>
            </w:r>
            <w:r w:rsidR="000165D8"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 w:rsidR="000165D8">
              <w:rPr>
                <w:rFonts w:ascii="Times New Roman" w:eastAsia="Times New Roman"/>
                <w:sz w:val="24"/>
                <w:szCs w:val="24"/>
                <w:lang w:val="fr-FR"/>
              </w:rPr>
              <w:t>entretiens de CEP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des personnels soignants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Organisation de screening et sensibilisation communautaire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des b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ficiaires sur la gestion de l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levage et pr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paration des fourrages 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0165D8" w:rsidTr="000165D8">
        <w:tc>
          <w:tcPr>
            <w:tcW w:w="4933" w:type="dxa"/>
          </w:tcPr>
          <w:p w:rsidR="000165D8" w:rsidRDefault="00667C39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Installation des 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tangs piscicoles </w:t>
            </w:r>
            <w:r w:rsidR="000165D8"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596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Formation des Points Focales Communautaires 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des b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ficiaires sur l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approche AVEC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0165D8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Cr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ation et accompagnement des AVEC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Organisation des s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ances de d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monstration culinaire 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R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coltes des boutures et semences</w:t>
            </w:r>
          </w:p>
        </w:tc>
        <w:tc>
          <w:tcPr>
            <w:tcW w:w="596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CE5444" w:rsidTr="000165D8">
        <w:tc>
          <w:tcPr>
            <w:tcW w:w="4933" w:type="dxa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Distribution des boutures et semences saines aux m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nages b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ficiaires 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0165D8" w:rsidTr="000165D8">
        <w:tc>
          <w:tcPr>
            <w:tcW w:w="4933" w:type="dxa"/>
          </w:tcPr>
          <w:p w:rsidR="00CE5444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Suivi des activit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s </w:t>
            </w:r>
          </w:p>
        </w:tc>
        <w:tc>
          <w:tcPr>
            <w:tcW w:w="596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diagCross" w:color="auto" w:fill="auto"/>
          </w:tcPr>
          <w:p w:rsidR="00CE5444" w:rsidRDefault="00CE5444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0165D8" w:rsidTr="000165D8">
        <w:tc>
          <w:tcPr>
            <w:tcW w:w="4933" w:type="dxa"/>
          </w:tcPr>
          <w:p w:rsidR="000165D8" w:rsidRDefault="000165D8" w:rsidP="000165D8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Evaluation des activit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s </w:t>
            </w:r>
          </w:p>
        </w:tc>
        <w:tc>
          <w:tcPr>
            <w:tcW w:w="596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  <w:tr w:rsidR="000165D8" w:rsidTr="000165D8">
        <w:tc>
          <w:tcPr>
            <w:tcW w:w="4933" w:type="dxa"/>
          </w:tcPr>
          <w:p w:rsidR="000165D8" w:rsidRDefault="000165D8" w:rsidP="000165D8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Rapportage </w:t>
            </w:r>
          </w:p>
        </w:tc>
        <w:tc>
          <w:tcPr>
            <w:tcW w:w="596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  <w:shd w:val="diagCross" w:color="auto" w:fill="auto"/>
          </w:tcPr>
          <w:p w:rsidR="000165D8" w:rsidRDefault="000165D8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</w:p>
        </w:tc>
      </w:tr>
    </w:tbl>
    <w:p w:rsidR="00AC2CA7" w:rsidRDefault="00AC2CA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40294F" w:rsidRDefault="0040294F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24367" w:rsidRPr="00D52D4F" w:rsidRDefault="00F24367" w:rsidP="00AC2CA7">
      <w:pPr>
        <w:jc w:val="both"/>
        <w:rPr>
          <w:rFonts w:ascii="Times New Roman" w:eastAsia="Times New Roman"/>
          <w:b/>
          <w:sz w:val="24"/>
          <w:szCs w:val="24"/>
          <w:lang w:val="fr-FR"/>
        </w:rPr>
      </w:pPr>
      <w:r w:rsidRPr="00D52D4F">
        <w:rPr>
          <w:rFonts w:ascii="Times New Roman" w:eastAsia="Times New Roman"/>
          <w:b/>
          <w:sz w:val="24"/>
          <w:szCs w:val="24"/>
          <w:lang w:val="fr-FR"/>
        </w:rPr>
        <w:lastRenderedPageBreak/>
        <w:t>Budg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>é</w:t>
      </w:r>
      <w:r w:rsidRPr="00D52D4F">
        <w:rPr>
          <w:rFonts w:ascii="Times New Roman" w:eastAsia="Times New Roman"/>
          <w:b/>
          <w:sz w:val="24"/>
          <w:szCs w:val="24"/>
          <w:lang w:val="fr-FR"/>
        </w:rPr>
        <w:t xml:space="preserve">tisation </w:t>
      </w:r>
    </w:p>
    <w:tbl>
      <w:tblPr>
        <w:tblStyle w:val="Grilledutableau"/>
        <w:tblW w:w="9975" w:type="dxa"/>
        <w:jc w:val="center"/>
        <w:tblInd w:w="-1643" w:type="dxa"/>
        <w:tblLook w:val="04A0" w:firstRow="1" w:lastRow="0" w:firstColumn="1" w:lastColumn="0" w:noHBand="0" w:noVBand="1"/>
      </w:tblPr>
      <w:tblGrid>
        <w:gridCol w:w="760"/>
        <w:gridCol w:w="4891"/>
        <w:gridCol w:w="910"/>
        <w:gridCol w:w="1137"/>
        <w:gridCol w:w="1127"/>
        <w:gridCol w:w="1150"/>
      </w:tblGrid>
      <w:tr w:rsidR="002961E0" w:rsidRPr="00F24367" w:rsidTr="009A0BF9">
        <w:trPr>
          <w:jc w:val="center"/>
        </w:trPr>
        <w:tc>
          <w:tcPr>
            <w:tcW w:w="760" w:type="dxa"/>
            <w:shd w:val="clear" w:color="auto" w:fill="FDE9D9" w:themeFill="accent6" w:themeFillTint="33"/>
          </w:tcPr>
          <w:p w:rsidR="00F24367" w:rsidRPr="00F24367" w:rsidRDefault="00F24367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Code </w:t>
            </w:r>
          </w:p>
        </w:tc>
        <w:tc>
          <w:tcPr>
            <w:tcW w:w="4891" w:type="dxa"/>
            <w:shd w:val="clear" w:color="auto" w:fill="FDE9D9" w:themeFill="accent6" w:themeFillTint="33"/>
          </w:tcPr>
          <w:p w:rsidR="00F24367" w:rsidRPr="00F24367" w:rsidRDefault="00F24367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D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signation </w:t>
            </w:r>
          </w:p>
        </w:tc>
        <w:tc>
          <w:tcPr>
            <w:tcW w:w="910" w:type="dxa"/>
            <w:shd w:val="clear" w:color="auto" w:fill="FDE9D9" w:themeFill="accent6" w:themeFillTint="33"/>
          </w:tcPr>
          <w:p w:rsidR="00F24367" w:rsidRPr="00F24367" w:rsidRDefault="00F24367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Unit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7" w:type="dxa"/>
            <w:shd w:val="clear" w:color="auto" w:fill="FDE9D9" w:themeFill="accent6" w:themeFillTint="33"/>
          </w:tcPr>
          <w:p w:rsidR="00F24367" w:rsidRPr="00F24367" w:rsidRDefault="00F24367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Quantit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27" w:type="dxa"/>
            <w:shd w:val="clear" w:color="auto" w:fill="FDE9D9" w:themeFill="accent6" w:themeFillTint="33"/>
          </w:tcPr>
          <w:p w:rsidR="00F24367" w:rsidRPr="00F24367" w:rsidRDefault="00F24367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P.U en 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€</w:t>
            </w:r>
          </w:p>
        </w:tc>
        <w:tc>
          <w:tcPr>
            <w:tcW w:w="1150" w:type="dxa"/>
            <w:shd w:val="clear" w:color="auto" w:fill="FDE9D9" w:themeFill="accent6" w:themeFillTint="33"/>
          </w:tcPr>
          <w:p w:rsidR="00F24367" w:rsidRPr="00F24367" w:rsidRDefault="00F24367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P.T en </w:t>
            </w:r>
            <w:r w:rsidRPr="00F24367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€</w:t>
            </w:r>
          </w:p>
        </w:tc>
      </w:tr>
      <w:tr w:rsidR="00F24367" w:rsidTr="009A0BF9">
        <w:trPr>
          <w:jc w:val="center"/>
        </w:trPr>
        <w:tc>
          <w:tcPr>
            <w:tcW w:w="9975" w:type="dxa"/>
            <w:gridSpan w:val="6"/>
            <w:shd w:val="clear" w:color="auto" w:fill="E5DFEC" w:themeFill="accent4" w:themeFillTint="33"/>
          </w:tcPr>
          <w:p w:rsidR="00F24367" w:rsidRPr="00BA2E65" w:rsidRDefault="00F24367" w:rsidP="00F24367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Charges op</w:t>
            </w: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rationnelles </w:t>
            </w:r>
          </w:p>
        </w:tc>
      </w:tr>
      <w:tr w:rsidR="00F24367" w:rsidTr="00AD0C36">
        <w:trPr>
          <w:jc w:val="center"/>
        </w:trPr>
        <w:tc>
          <w:tcPr>
            <w:tcW w:w="9975" w:type="dxa"/>
            <w:gridSpan w:val="6"/>
            <w:shd w:val="clear" w:color="auto" w:fill="DDD9C3" w:themeFill="background2" w:themeFillShade="E6"/>
          </w:tcPr>
          <w:p w:rsidR="00F24367" w:rsidRPr="00BA2E65" w:rsidRDefault="00F24367" w:rsidP="00F24367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Activit</w:t>
            </w: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s des CEP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F24367" w:rsidRDefault="00F2436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1.1</w:t>
            </w:r>
          </w:p>
        </w:tc>
        <w:tc>
          <w:tcPr>
            <w:tcW w:w="4891" w:type="dxa"/>
          </w:tcPr>
          <w:p w:rsidR="00F24367" w:rsidRDefault="00F2436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Achat des intrants agricoles </w:t>
            </w:r>
          </w:p>
        </w:tc>
        <w:tc>
          <w:tcPr>
            <w:tcW w:w="910" w:type="dxa"/>
          </w:tcPr>
          <w:p w:rsidR="00F24367" w:rsidRDefault="00F2436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Kit </w:t>
            </w:r>
          </w:p>
        </w:tc>
        <w:tc>
          <w:tcPr>
            <w:tcW w:w="1137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</w:t>
            </w:r>
            <w:r w:rsidR="00F24367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27" w:type="dxa"/>
          </w:tcPr>
          <w:p w:rsidR="00F24367" w:rsidRDefault="00F2436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150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500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F24367" w:rsidRDefault="00F2436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1.2</w:t>
            </w:r>
          </w:p>
        </w:tc>
        <w:tc>
          <w:tcPr>
            <w:tcW w:w="4891" w:type="dxa"/>
          </w:tcPr>
          <w:p w:rsidR="00F24367" w:rsidRDefault="00F2436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Achat des boutures </w:t>
            </w:r>
          </w:p>
        </w:tc>
        <w:tc>
          <w:tcPr>
            <w:tcW w:w="910" w:type="dxa"/>
          </w:tcPr>
          <w:p w:rsidR="00F24367" w:rsidRDefault="00F2436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val="fr-FR"/>
              </w:rPr>
              <w:t>mL</w:t>
            </w:r>
            <w:proofErr w:type="spellEnd"/>
          </w:p>
        </w:tc>
        <w:tc>
          <w:tcPr>
            <w:tcW w:w="1137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4</w:t>
            </w:r>
            <w:r w:rsidR="003A3CAB"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500</w:t>
            </w:r>
          </w:p>
        </w:tc>
        <w:tc>
          <w:tcPr>
            <w:tcW w:w="1127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0,05</w:t>
            </w:r>
          </w:p>
        </w:tc>
        <w:tc>
          <w:tcPr>
            <w:tcW w:w="1150" w:type="dxa"/>
          </w:tcPr>
          <w:p w:rsidR="00F24367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225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1.3</w:t>
            </w:r>
          </w:p>
        </w:tc>
        <w:tc>
          <w:tcPr>
            <w:tcW w:w="4891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Achat des semences </w:t>
            </w:r>
          </w:p>
        </w:tc>
        <w:tc>
          <w:tcPr>
            <w:tcW w:w="910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Kg </w:t>
            </w:r>
          </w:p>
        </w:tc>
        <w:tc>
          <w:tcPr>
            <w:tcW w:w="1137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127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2,5</w:t>
            </w:r>
          </w:p>
        </w:tc>
        <w:tc>
          <w:tcPr>
            <w:tcW w:w="1150" w:type="dxa"/>
          </w:tcPr>
          <w:p w:rsidR="00F24367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125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1.4</w:t>
            </w:r>
          </w:p>
        </w:tc>
        <w:tc>
          <w:tcPr>
            <w:tcW w:w="4891" w:type="dxa"/>
          </w:tcPr>
          <w:p w:rsidR="00F24367" w:rsidRDefault="003A3CAB" w:rsidP="003A3CAB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Activit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s de labour </w:t>
            </w:r>
          </w:p>
        </w:tc>
        <w:tc>
          <w:tcPr>
            <w:tcW w:w="910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Champ </w:t>
            </w:r>
          </w:p>
        </w:tc>
        <w:tc>
          <w:tcPr>
            <w:tcW w:w="1137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150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150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1.5</w:t>
            </w:r>
          </w:p>
        </w:tc>
        <w:tc>
          <w:tcPr>
            <w:tcW w:w="4891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Activit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s de semis</w:t>
            </w:r>
          </w:p>
        </w:tc>
        <w:tc>
          <w:tcPr>
            <w:tcW w:w="910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Champ </w:t>
            </w:r>
          </w:p>
        </w:tc>
        <w:tc>
          <w:tcPr>
            <w:tcW w:w="1137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150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150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F24367" w:rsidRDefault="00BA2E65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1.6</w:t>
            </w:r>
          </w:p>
        </w:tc>
        <w:tc>
          <w:tcPr>
            <w:tcW w:w="4891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Activit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s d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entretiens </w:t>
            </w:r>
          </w:p>
        </w:tc>
        <w:tc>
          <w:tcPr>
            <w:tcW w:w="910" w:type="dxa"/>
          </w:tcPr>
          <w:p w:rsidR="00F24367" w:rsidRDefault="003A3CA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Champ </w:t>
            </w:r>
          </w:p>
        </w:tc>
        <w:tc>
          <w:tcPr>
            <w:tcW w:w="1137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150</w:t>
            </w:r>
          </w:p>
        </w:tc>
        <w:tc>
          <w:tcPr>
            <w:tcW w:w="1150" w:type="dxa"/>
          </w:tcPr>
          <w:p w:rsidR="00F24367" w:rsidRDefault="00612D1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300</w:t>
            </w:r>
          </w:p>
        </w:tc>
      </w:tr>
      <w:tr w:rsidR="00BA2E65" w:rsidRPr="00BA2E65" w:rsidTr="009A0BF9">
        <w:trPr>
          <w:jc w:val="center"/>
        </w:trPr>
        <w:tc>
          <w:tcPr>
            <w:tcW w:w="9975" w:type="dxa"/>
            <w:gridSpan w:val="6"/>
            <w:shd w:val="clear" w:color="auto" w:fill="F2DBDB" w:themeFill="accent2" w:themeFillTint="33"/>
          </w:tcPr>
          <w:p w:rsidR="00BA2E65" w:rsidRPr="00BA2E65" w:rsidRDefault="00BA2E65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Sous-total                                                                                       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</w:t>
            </w:r>
            <w:r w:rsidR="0048169E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</w:t>
            </w:r>
            <w:r w:rsidR="002961E0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1 450</w:t>
            </w:r>
          </w:p>
        </w:tc>
      </w:tr>
      <w:tr w:rsidR="00BA2E65" w:rsidRPr="00BA2E65" w:rsidTr="00AD0C36">
        <w:trPr>
          <w:jc w:val="center"/>
        </w:trPr>
        <w:tc>
          <w:tcPr>
            <w:tcW w:w="9975" w:type="dxa"/>
            <w:gridSpan w:val="6"/>
            <w:shd w:val="clear" w:color="auto" w:fill="DDD9C3" w:themeFill="background2" w:themeFillShade="E6"/>
          </w:tcPr>
          <w:p w:rsidR="00BA2E65" w:rsidRPr="00BA2E65" w:rsidRDefault="00BA2E65" w:rsidP="00D1230B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Activit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s d</w:t>
            </w:r>
            <w:r w:rsidR="00D1230B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’é</w:t>
            </w:r>
            <w:r w:rsidR="00D1230B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levage </w:t>
            </w:r>
          </w:p>
        </w:tc>
      </w:tr>
      <w:tr w:rsidR="003A3CAB" w:rsidTr="0048169E">
        <w:trPr>
          <w:jc w:val="center"/>
        </w:trPr>
        <w:tc>
          <w:tcPr>
            <w:tcW w:w="760" w:type="dxa"/>
          </w:tcPr>
          <w:p w:rsidR="003A3CAB" w:rsidRDefault="00BA2E65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1.7</w:t>
            </w:r>
          </w:p>
        </w:tc>
        <w:tc>
          <w:tcPr>
            <w:tcW w:w="4891" w:type="dxa"/>
          </w:tcPr>
          <w:p w:rsidR="003A3CAB" w:rsidRDefault="00D1230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Installation des 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tangs piscicoles </w:t>
            </w:r>
            <w:r w:rsidR="00BA2E65"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10" w:type="dxa"/>
          </w:tcPr>
          <w:p w:rsidR="003A3CAB" w:rsidRDefault="00D1230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Pi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è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ce </w:t>
            </w:r>
            <w:r w:rsidR="00BA2E65"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7" w:type="dxa"/>
          </w:tcPr>
          <w:p w:rsidR="003A3CAB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3A3CAB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25</w:t>
            </w:r>
            <w:r w:rsidR="00D1230B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50" w:type="dxa"/>
          </w:tcPr>
          <w:p w:rsidR="003A3CAB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500</w:t>
            </w:r>
          </w:p>
        </w:tc>
      </w:tr>
      <w:tr w:rsidR="003A3CAB" w:rsidTr="0048169E">
        <w:trPr>
          <w:jc w:val="center"/>
        </w:trPr>
        <w:tc>
          <w:tcPr>
            <w:tcW w:w="760" w:type="dxa"/>
          </w:tcPr>
          <w:p w:rsidR="003A3CAB" w:rsidRDefault="00D1230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1.8</w:t>
            </w:r>
          </w:p>
        </w:tc>
        <w:tc>
          <w:tcPr>
            <w:tcW w:w="4891" w:type="dxa"/>
          </w:tcPr>
          <w:p w:rsidR="003A3CAB" w:rsidRDefault="00D1230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Achat des alevins </w:t>
            </w:r>
          </w:p>
        </w:tc>
        <w:tc>
          <w:tcPr>
            <w:tcW w:w="910" w:type="dxa"/>
          </w:tcPr>
          <w:p w:rsidR="003A3CAB" w:rsidRDefault="00D1230B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Tas </w:t>
            </w:r>
          </w:p>
        </w:tc>
        <w:tc>
          <w:tcPr>
            <w:tcW w:w="1137" w:type="dxa"/>
          </w:tcPr>
          <w:p w:rsidR="003A3CAB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3A3CAB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75</w:t>
            </w:r>
          </w:p>
        </w:tc>
        <w:tc>
          <w:tcPr>
            <w:tcW w:w="1150" w:type="dxa"/>
          </w:tcPr>
          <w:p w:rsidR="003A3CAB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150</w:t>
            </w:r>
          </w:p>
        </w:tc>
      </w:tr>
      <w:tr w:rsidR="003A3CAB" w:rsidTr="0048169E">
        <w:trPr>
          <w:jc w:val="center"/>
        </w:trPr>
        <w:tc>
          <w:tcPr>
            <w:tcW w:w="760" w:type="dxa"/>
          </w:tcPr>
          <w:p w:rsidR="003A3CAB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1.9</w:t>
            </w:r>
          </w:p>
        </w:tc>
        <w:tc>
          <w:tcPr>
            <w:tcW w:w="4891" w:type="dxa"/>
          </w:tcPr>
          <w:p w:rsidR="003A3CAB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Appui alimentaire  </w:t>
            </w:r>
          </w:p>
        </w:tc>
        <w:tc>
          <w:tcPr>
            <w:tcW w:w="910" w:type="dxa"/>
          </w:tcPr>
          <w:p w:rsidR="003A3CAB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Etang </w:t>
            </w:r>
          </w:p>
        </w:tc>
        <w:tc>
          <w:tcPr>
            <w:tcW w:w="1137" w:type="dxa"/>
          </w:tcPr>
          <w:p w:rsidR="003A3CAB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3A3CAB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</w:t>
            </w:r>
            <w:r w:rsidR="002961E0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50" w:type="dxa"/>
          </w:tcPr>
          <w:p w:rsidR="003A3CAB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  <w:r w:rsidR="002961E0">
              <w:rPr>
                <w:rFonts w:ascii="Times New Roman" w:eastAsia="Times New Roman"/>
                <w:sz w:val="24"/>
                <w:szCs w:val="24"/>
                <w:lang w:val="fr-FR"/>
              </w:rPr>
              <w:t>00</w:t>
            </w:r>
          </w:p>
        </w:tc>
      </w:tr>
      <w:tr w:rsidR="00BA2E65" w:rsidTr="0048169E">
        <w:trPr>
          <w:jc w:val="center"/>
        </w:trPr>
        <w:tc>
          <w:tcPr>
            <w:tcW w:w="760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1.10</w:t>
            </w:r>
          </w:p>
        </w:tc>
        <w:tc>
          <w:tcPr>
            <w:tcW w:w="4891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Entretiens des 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tangs piscicoles </w:t>
            </w:r>
          </w:p>
        </w:tc>
        <w:tc>
          <w:tcPr>
            <w:tcW w:w="910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ff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137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150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100</w:t>
            </w:r>
          </w:p>
        </w:tc>
      </w:tr>
      <w:tr w:rsidR="002961E0" w:rsidTr="009A0BF9">
        <w:trPr>
          <w:jc w:val="center"/>
        </w:trPr>
        <w:tc>
          <w:tcPr>
            <w:tcW w:w="9975" w:type="dxa"/>
            <w:gridSpan w:val="6"/>
            <w:shd w:val="clear" w:color="auto" w:fill="F2DBDB" w:themeFill="accent2" w:themeFillTint="33"/>
          </w:tcPr>
          <w:p w:rsidR="002961E0" w:rsidRDefault="002961E0" w:rsidP="002961E0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Sous-total                                                                                       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</w:t>
            </w:r>
            <w:r w:rsidR="0048169E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</w:t>
            </w:r>
            <w:r w:rsidR="00A62CA0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95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0</w:t>
            </w:r>
          </w:p>
        </w:tc>
      </w:tr>
      <w:tr w:rsidR="002961E0" w:rsidTr="00AD0C36">
        <w:trPr>
          <w:jc w:val="center"/>
        </w:trPr>
        <w:tc>
          <w:tcPr>
            <w:tcW w:w="9975" w:type="dxa"/>
            <w:gridSpan w:val="6"/>
            <w:shd w:val="clear" w:color="auto" w:fill="DDD9C3" w:themeFill="background2" w:themeFillShade="E6"/>
          </w:tcPr>
          <w:p w:rsidR="002961E0" w:rsidRPr="002961E0" w:rsidRDefault="002961E0" w:rsidP="002961E0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Activit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s de renforcement des capacit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 </w:t>
            </w:r>
          </w:p>
        </w:tc>
      </w:tr>
      <w:tr w:rsidR="00BA2E65" w:rsidTr="0048169E">
        <w:trPr>
          <w:jc w:val="center"/>
        </w:trPr>
        <w:tc>
          <w:tcPr>
            <w:tcW w:w="760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2.1</w:t>
            </w:r>
          </w:p>
        </w:tc>
        <w:tc>
          <w:tcPr>
            <w:tcW w:w="4891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du personnel d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EME-RDC</w:t>
            </w:r>
          </w:p>
        </w:tc>
        <w:tc>
          <w:tcPr>
            <w:tcW w:w="910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Jour </w:t>
            </w:r>
          </w:p>
        </w:tc>
        <w:tc>
          <w:tcPr>
            <w:tcW w:w="1137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150" w:type="dxa"/>
          </w:tcPr>
          <w:p w:rsidR="00BA2E65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200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2961E0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2.2</w:t>
            </w:r>
          </w:p>
        </w:tc>
        <w:tc>
          <w:tcPr>
            <w:tcW w:w="4891" w:type="dxa"/>
          </w:tcPr>
          <w:p w:rsidR="002961E0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des b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ficiaires sur les techniques agricoles et l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agro-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cologie</w:t>
            </w:r>
          </w:p>
        </w:tc>
        <w:tc>
          <w:tcPr>
            <w:tcW w:w="910" w:type="dxa"/>
          </w:tcPr>
          <w:p w:rsidR="002961E0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Jour </w:t>
            </w:r>
          </w:p>
        </w:tc>
        <w:tc>
          <w:tcPr>
            <w:tcW w:w="1137" w:type="dxa"/>
          </w:tcPr>
          <w:p w:rsidR="002961E0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2961E0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100</w:t>
            </w:r>
          </w:p>
        </w:tc>
        <w:tc>
          <w:tcPr>
            <w:tcW w:w="1150" w:type="dxa"/>
          </w:tcPr>
          <w:p w:rsidR="002961E0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20</w:t>
            </w:r>
            <w:r w:rsidR="002961E0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2961E0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2.3</w:t>
            </w:r>
          </w:p>
        </w:tc>
        <w:tc>
          <w:tcPr>
            <w:tcW w:w="4891" w:type="dxa"/>
          </w:tcPr>
          <w:p w:rsidR="002961E0" w:rsidRDefault="002961E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Formation 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des b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n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ficiaires sur la pisciculture</w:t>
            </w:r>
          </w:p>
        </w:tc>
        <w:tc>
          <w:tcPr>
            <w:tcW w:w="91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Jour </w:t>
            </w:r>
          </w:p>
        </w:tc>
        <w:tc>
          <w:tcPr>
            <w:tcW w:w="1137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2961E0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50" w:type="dxa"/>
          </w:tcPr>
          <w:p w:rsidR="002961E0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2.4</w:t>
            </w:r>
          </w:p>
        </w:tc>
        <w:tc>
          <w:tcPr>
            <w:tcW w:w="4891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Formation des Points Focales Communautaires </w:t>
            </w:r>
          </w:p>
        </w:tc>
        <w:tc>
          <w:tcPr>
            <w:tcW w:w="91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Jour </w:t>
            </w:r>
          </w:p>
        </w:tc>
        <w:tc>
          <w:tcPr>
            <w:tcW w:w="1137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1127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15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2.5</w:t>
            </w:r>
          </w:p>
        </w:tc>
        <w:tc>
          <w:tcPr>
            <w:tcW w:w="4891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des b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ficiaires sur l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approche AVEC</w:t>
            </w:r>
            <w:r w:rsidR="00973BD7"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 et entrepreneuriat </w:t>
            </w:r>
          </w:p>
        </w:tc>
        <w:tc>
          <w:tcPr>
            <w:tcW w:w="91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Jour </w:t>
            </w:r>
          </w:p>
        </w:tc>
        <w:tc>
          <w:tcPr>
            <w:tcW w:w="1137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2961E0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00</w:t>
            </w:r>
          </w:p>
        </w:tc>
        <w:tc>
          <w:tcPr>
            <w:tcW w:w="1150" w:type="dxa"/>
          </w:tcPr>
          <w:p w:rsidR="002961E0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00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2.6</w:t>
            </w:r>
          </w:p>
        </w:tc>
        <w:tc>
          <w:tcPr>
            <w:tcW w:w="4891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Formation des personnels soignants sur l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ANJE, PCIMA et NAC</w:t>
            </w:r>
          </w:p>
        </w:tc>
        <w:tc>
          <w:tcPr>
            <w:tcW w:w="91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Jour </w:t>
            </w:r>
          </w:p>
        </w:tc>
        <w:tc>
          <w:tcPr>
            <w:tcW w:w="1137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2961E0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125</w:t>
            </w:r>
          </w:p>
        </w:tc>
        <w:tc>
          <w:tcPr>
            <w:tcW w:w="1150" w:type="dxa"/>
          </w:tcPr>
          <w:p w:rsidR="002961E0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25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</w:tr>
      <w:tr w:rsidR="0048169E" w:rsidTr="009A0BF9">
        <w:trPr>
          <w:jc w:val="center"/>
        </w:trPr>
        <w:tc>
          <w:tcPr>
            <w:tcW w:w="9975" w:type="dxa"/>
            <w:gridSpan w:val="6"/>
            <w:shd w:val="clear" w:color="auto" w:fill="F2DBDB" w:themeFill="accent2" w:themeFillTint="33"/>
          </w:tcPr>
          <w:p w:rsidR="0048169E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Sous-total                                                                                       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 </w:t>
            </w:r>
            <w:r w:rsidR="00A62CA0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1 00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0</w:t>
            </w:r>
          </w:p>
        </w:tc>
      </w:tr>
      <w:tr w:rsidR="0048169E" w:rsidTr="00AD0C36">
        <w:trPr>
          <w:jc w:val="center"/>
        </w:trPr>
        <w:tc>
          <w:tcPr>
            <w:tcW w:w="9975" w:type="dxa"/>
            <w:gridSpan w:val="6"/>
            <w:shd w:val="clear" w:color="auto" w:fill="DDD9C3" w:themeFill="background2" w:themeFillShade="E6"/>
          </w:tcPr>
          <w:p w:rsidR="0048169E" w:rsidRPr="0048169E" w:rsidRDefault="0048169E" w:rsidP="0048169E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Activit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 communautaires </w:t>
            </w:r>
          </w:p>
        </w:tc>
      </w:tr>
      <w:tr w:rsidR="002961E0" w:rsidTr="0048169E">
        <w:trPr>
          <w:jc w:val="center"/>
        </w:trPr>
        <w:tc>
          <w:tcPr>
            <w:tcW w:w="76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3.1</w:t>
            </w:r>
          </w:p>
        </w:tc>
        <w:tc>
          <w:tcPr>
            <w:tcW w:w="4891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Screening communautaire et prise en charge des cas </w:t>
            </w:r>
          </w:p>
        </w:tc>
        <w:tc>
          <w:tcPr>
            <w:tcW w:w="91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Mois </w:t>
            </w:r>
          </w:p>
        </w:tc>
        <w:tc>
          <w:tcPr>
            <w:tcW w:w="1137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1127" w:type="dxa"/>
          </w:tcPr>
          <w:p w:rsidR="002961E0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</w:t>
            </w:r>
            <w:r w:rsidR="0048169E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50" w:type="dxa"/>
          </w:tcPr>
          <w:p w:rsidR="002961E0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450</w:t>
            </w:r>
          </w:p>
        </w:tc>
      </w:tr>
      <w:tr w:rsidR="0048169E" w:rsidTr="0048169E">
        <w:trPr>
          <w:jc w:val="center"/>
        </w:trPr>
        <w:tc>
          <w:tcPr>
            <w:tcW w:w="760" w:type="dxa"/>
          </w:tcPr>
          <w:p w:rsidR="0048169E" w:rsidRDefault="0048169E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3.2</w:t>
            </w:r>
          </w:p>
        </w:tc>
        <w:tc>
          <w:tcPr>
            <w:tcW w:w="4891" w:type="dxa"/>
          </w:tcPr>
          <w:p w:rsidR="0048169E" w:rsidRDefault="00786176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Mat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riels de sensibilisation </w:t>
            </w:r>
          </w:p>
        </w:tc>
        <w:tc>
          <w:tcPr>
            <w:tcW w:w="910" w:type="dxa"/>
          </w:tcPr>
          <w:p w:rsidR="0048169E" w:rsidRDefault="00786176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Kit </w:t>
            </w:r>
          </w:p>
        </w:tc>
        <w:tc>
          <w:tcPr>
            <w:tcW w:w="1137" w:type="dxa"/>
          </w:tcPr>
          <w:p w:rsidR="0048169E" w:rsidRDefault="00786176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48169E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</w:t>
            </w:r>
            <w:r w:rsidR="00786176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50" w:type="dxa"/>
          </w:tcPr>
          <w:p w:rsidR="0048169E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</w:t>
            </w:r>
            <w:r w:rsidR="00786176">
              <w:rPr>
                <w:rFonts w:ascii="Times New Roman" w:eastAsia="Times New Roman"/>
                <w:sz w:val="24"/>
                <w:szCs w:val="24"/>
                <w:lang w:val="fr-FR"/>
              </w:rPr>
              <w:t>00</w:t>
            </w:r>
          </w:p>
        </w:tc>
      </w:tr>
      <w:tr w:rsidR="0048169E" w:rsidTr="0048169E">
        <w:trPr>
          <w:jc w:val="center"/>
        </w:trPr>
        <w:tc>
          <w:tcPr>
            <w:tcW w:w="760" w:type="dxa"/>
          </w:tcPr>
          <w:p w:rsidR="0048169E" w:rsidRDefault="00786176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3.3</w:t>
            </w:r>
          </w:p>
        </w:tc>
        <w:tc>
          <w:tcPr>
            <w:tcW w:w="4891" w:type="dxa"/>
          </w:tcPr>
          <w:p w:rsidR="0048169E" w:rsidRDefault="00127FD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D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monstration culinaire </w:t>
            </w:r>
          </w:p>
        </w:tc>
        <w:tc>
          <w:tcPr>
            <w:tcW w:w="910" w:type="dxa"/>
          </w:tcPr>
          <w:p w:rsidR="0048169E" w:rsidRDefault="00127FD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ance </w:t>
            </w:r>
          </w:p>
        </w:tc>
        <w:tc>
          <w:tcPr>
            <w:tcW w:w="1137" w:type="dxa"/>
          </w:tcPr>
          <w:p w:rsidR="0048169E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1127" w:type="dxa"/>
          </w:tcPr>
          <w:p w:rsidR="0048169E" w:rsidRDefault="00127FD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150" w:type="dxa"/>
          </w:tcPr>
          <w:p w:rsidR="0048169E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125</w:t>
            </w:r>
          </w:p>
        </w:tc>
      </w:tr>
      <w:tr w:rsidR="00111AB2" w:rsidTr="009A0BF9">
        <w:trPr>
          <w:jc w:val="center"/>
        </w:trPr>
        <w:tc>
          <w:tcPr>
            <w:tcW w:w="9975" w:type="dxa"/>
            <w:gridSpan w:val="6"/>
            <w:shd w:val="clear" w:color="auto" w:fill="F2DBDB" w:themeFill="accent2" w:themeFillTint="33"/>
          </w:tcPr>
          <w:p w:rsidR="00111AB2" w:rsidRDefault="00111AB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Sous-total                                                                                       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    </w:t>
            </w:r>
            <w:r w:rsidR="00A62CA0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675</w:t>
            </w:r>
          </w:p>
        </w:tc>
      </w:tr>
      <w:tr w:rsidR="00111AB2" w:rsidTr="00AD0C36">
        <w:trPr>
          <w:jc w:val="center"/>
        </w:trPr>
        <w:tc>
          <w:tcPr>
            <w:tcW w:w="9975" w:type="dxa"/>
            <w:gridSpan w:val="6"/>
            <w:shd w:val="clear" w:color="auto" w:fill="DDD9C3" w:themeFill="background2" w:themeFillShade="E6"/>
          </w:tcPr>
          <w:p w:rsidR="00111AB2" w:rsidRPr="00111AB2" w:rsidRDefault="00111AB2" w:rsidP="00111AB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Activit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de mise en place des AVEC</w:t>
            </w:r>
          </w:p>
        </w:tc>
      </w:tr>
      <w:tr w:rsidR="00111AB2" w:rsidTr="0048169E">
        <w:trPr>
          <w:jc w:val="center"/>
        </w:trPr>
        <w:tc>
          <w:tcPr>
            <w:tcW w:w="760" w:type="dxa"/>
          </w:tcPr>
          <w:p w:rsidR="00111AB2" w:rsidRDefault="00111AB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4.1</w:t>
            </w:r>
          </w:p>
        </w:tc>
        <w:tc>
          <w:tcPr>
            <w:tcW w:w="4891" w:type="dxa"/>
          </w:tcPr>
          <w:p w:rsidR="00111AB2" w:rsidRDefault="00111AB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Dotation des kits</w:t>
            </w:r>
          </w:p>
        </w:tc>
        <w:tc>
          <w:tcPr>
            <w:tcW w:w="910" w:type="dxa"/>
          </w:tcPr>
          <w:p w:rsidR="00111AB2" w:rsidRDefault="00111AB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Kit </w:t>
            </w:r>
          </w:p>
        </w:tc>
        <w:tc>
          <w:tcPr>
            <w:tcW w:w="1137" w:type="dxa"/>
          </w:tcPr>
          <w:p w:rsidR="00111AB2" w:rsidRDefault="00111AB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111AB2" w:rsidRDefault="001A60A3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</w:t>
            </w:r>
            <w:r w:rsidR="00111AB2">
              <w:rPr>
                <w:rFonts w:ascii="Times New Roman" w:eastAsia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1150" w:type="dxa"/>
          </w:tcPr>
          <w:p w:rsidR="00111AB2" w:rsidRDefault="001A60A3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</w:t>
            </w:r>
            <w:r w:rsidR="00111AB2">
              <w:rPr>
                <w:rFonts w:ascii="Times New Roman" w:eastAsia="Times New Roman"/>
                <w:sz w:val="24"/>
                <w:szCs w:val="24"/>
                <w:lang w:val="fr-FR"/>
              </w:rPr>
              <w:t>00</w:t>
            </w:r>
          </w:p>
        </w:tc>
      </w:tr>
      <w:tr w:rsidR="00111AB2" w:rsidTr="0048169E">
        <w:trPr>
          <w:jc w:val="center"/>
        </w:trPr>
        <w:tc>
          <w:tcPr>
            <w:tcW w:w="760" w:type="dxa"/>
          </w:tcPr>
          <w:p w:rsidR="00111AB2" w:rsidRDefault="00111AB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4.2</w:t>
            </w:r>
          </w:p>
        </w:tc>
        <w:tc>
          <w:tcPr>
            <w:tcW w:w="4891" w:type="dxa"/>
          </w:tcPr>
          <w:p w:rsidR="00111AB2" w:rsidRDefault="00373B8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Dotation du fonds de d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marrage </w:t>
            </w:r>
          </w:p>
        </w:tc>
        <w:tc>
          <w:tcPr>
            <w:tcW w:w="910" w:type="dxa"/>
          </w:tcPr>
          <w:p w:rsidR="00111AB2" w:rsidRDefault="00373B8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AVEC</w:t>
            </w:r>
          </w:p>
        </w:tc>
        <w:tc>
          <w:tcPr>
            <w:tcW w:w="1137" w:type="dxa"/>
          </w:tcPr>
          <w:p w:rsidR="00111AB2" w:rsidRDefault="00373B82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127" w:type="dxa"/>
          </w:tcPr>
          <w:p w:rsidR="00111AB2" w:rsidRDefault="00973BD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200</w:t>
            </w:r>
          </w:p>
        </w:tc>
        <w:tc>
          <w:tcPr>
            <w:tcW w:w="1150" w:type="dxa"/>
          </w:tcPr>
          <w:p w:rsidR="00111AB2" w:rsidRDefault="00A62CA0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4</w:t>
            </w:r>
            <w:r w:rsidR="001A60A3">
              <w:rPr>
                <w:rFonts w:ascii="Times New Roman" w:eastAsia="Times New Roman"/>
                <w:sz w:val="24"/>
                <w:szCs w:val="24"/>
                <w:lang w:val="fr-FR"/>
              </w:rPr>
              <w:t>00</w:t>
            </w:r>
          </w:p>
        </w:tc>
      </w:tr>
      <w:tr w:rsidR="00973BD7" w:rsidTr="009A0BF9">
        <w:trPr>
          <w:jc w:val="center"/>
        </w:trPr>
        <w:tc>
          <w:tcPr>
            <w:tcW w:w="9975" w:type="dxa"/>
            <w:gridSpan w:val="6"/>
            <w:shd w:val="clear" w:color="auto" w:fill="F2DBDB" w:themeFill="accent2" w:themeFillTint="33"/>
          </w:tcPr>
          <w:p w:rsidR="00973BD7" w:rsidRDefault="00973BD7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Sous-total                                                                                       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</w:t>
            </w:r>
            <w:r w:rsidR="00A62CA0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5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>00</w:t>
            </w:r>
          </w:p>
        </w:tc>
      </w:tr>
      <w:tr w:rsidR="006A2D92" w:rsidTr="00AD0C36">
        <w:trPr>
          <w:jc w:val="center"/>
        </w:trPr>
        <w:tc>
          <w:tcPr>
            <w:tcW w:w="9975" w:type="dxa"/>
            <w:gridSpan w:val="6"/>
            <w:shd w:val="clear" w:color="auto" w:fill="DDD9C3" w:themeFill="background2" w:themeFillShade="E6"/>
          </w:tcPr>
          <w:p w:rsidR="006A2D92" w:rsidRPr="006A2D92" w:rsidRDefault="006A2D92" w:rsidP="006A2D92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Charge du personnel </w:t>
            </w:r>
          </w:p>
        </w:tc>
      </w:tr>
      <w:tr w:rsidR="00111AB2" w:rsidTr="0048169E">
        <w:trPr>
          <w:jc w:val="center"/>
        </w:trPr>
        <w:tc>
          <w:tcPr>
            <w:tcW w:w="760" w:type="dxa"/>
          </w:tcPr>
          <w:p w:rsidR="00111AB2" w:rsidRDefault="00FA01BA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5.3</w:t>
            </w:r>
          </w:p>
        </w:tc>
        <w:tc>
          <w:tcPr>
            <w:tcW w:w="4891" w:type="dxa"/>
          </w:tcPr>
          <w:p w:rsidR="00111AB2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Animateur </w:t>
            </w:r>
          </w:p>
        </w:tc>
        <w:tc>
          <w:tcPr>
            <w:tcW w:w="910" w:type="dxa"/>
          </w:tcPr>
          <w:p w:rsidR="00111AB2" w:rsidRDefault="00B46F21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Mois </w:t>
            </w:r>
          </w:p>
        </w:tc>
        <w:tc>
          <w:tcPr>
            <w:tcW w:w="1137" w:type="dxa"/>
          </w:tcPr>
          <w:p w:rsidR="00111AB2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127" w:type="dxa"/>
          </w:tcPr>
          <w:p w:rsidR="00111AB2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150" w:type="dxa"/>
          </w:tcPr>
          <w:p w:rsidR="00111AB2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320</w:t>
            </w:r>
          </w:p>
        </w:tc>
      </w:tr>
      <w:tr w:rsidR="00111AB2" w:rsidTr="0048169E">
        <w:trPr>
          <w:jc w:val="center"/>
        </w:trPr>
        <w:tc>
          <w:tcPr>
            <w:tcW w:w="760" w:type="dxa"/>
          </w:tcPr>
          <w:p w:rsidR="00111AB2" w:rsidRDefault="00B46F21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5.5</w:t>
            </w:r>
          </w:p>
        </w:tc>
        <w:tc>
          <w:tcPr>
            <w:tcW w:w="4891" w:type="dxa"/>
          </w:tcPr>
          <w:p w:rsidR="00111AB2" w:rsidRDefault="00B46F21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Sentinelle </w:t>
            </w:r>
          </w:p>
        </w:tc>
        <w:tc>
          <w:tcPr>
            <w:tcW w:w="910" w:type="dxa"/>
          </w:tcPr>
          <w:p w:rsidR="00111AB2" w:rsidRDefault="00B46F21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Mois </w:t>
            </w:r>
          </w:p>
        </w:tc>
        <w:tc>
          <w:tcPr>
            <w:tcW w:w="1137" w:type="dxa"/>
          </w:tcPr>
          <w:p w:rsidR="00111AB2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127" w:type="dxa"/>
          </w:tcPr>
          <w:p w:rsidR="00111AB2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150" w:type="dxa"/>
          </w:tcPr>
          <w:p w:rsidR="00111AB2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240</w:t>
            </w:r>
          </w:p>
        </w:tc>
      </w:tr>
      <w:tr w:rsidR="00242A2D" w:rsidTr="009A0BF9">
        <w:trPr>
          <w:jc w:val="center"/>
        </w:trPr>
        <w:tc>
          <w:tcPr>
            <w:tcW w:w="9975" w:type="dxa"/>
            <w:gridSpan w:val="6"/>
            <w:shd w:val="clear" w:color="auto" w:fill="F2DBDB" w:themeFill="accent2" w:themeFillTint="33"/>
          </w:tcPr>
          <w:p w:rsidR="00242A2D" w:rsidRDefault="00242A2D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Sous-total                                                                                       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560</w:t>
            </w:r>
          </w:p>
        </w:tc>
      </w:tr>
      <w:tr w:rsidR="0040294F" w:rsidTr="00AD0C36">
        <w:trPr>
          <w:jc w:val="center"/>
        </w:trPr>
        <w:tc>
          <w:tcPr>
            <w:tcW w:w="9975" w:type="dxa"/>
            <w:gridSpan w:val="6"/>
            <w:shd w:val="clear" w:color="auto" w:fill="DDD9C3" w:themeFill="background2" w:themeFillShade="E6"/>
          </w:tcPr>
          <w:p w:rsidR="0040294F" w:rsidRPr="0040294F" w:rsidRDefault="0040294F" w:rsidP="0040294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Charge indirectes </w:t>
            </w:r>
          </w:p>
        </w:tc>
      </w:tr>
      <w:tr w:rsidR="00111AB2" w:rsidTr="0048169E">
        <w:trPr>
          <w:jc w:val="center"/>
        </w:trPr>
        <w:tc>
          <w:tcPr>
            <w:tcW w:w="760" w:type="dxa"/>
          </w:tcPr>
          <w:p w:rsidR="00111AB2" w:rsidRDefault="0040294F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6.1</w:t>
            </w:r>
          </w:p>
        </w:tc>
        <w:tc>
          <w:tcPr>
            <w:tcW w:w="4891" w:type="dxa"/>
          </w:tcPr>
          <w:p w:rsidR="00111AB2" w:rsidRDefault="0040294F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Fonctionnement </w:t>
            </w:r>
          </w:p>
        </w:tc>
        <w:tc>
          <w:tcPr>
            <w:tcW w:w="910" w:type="dxa"/>
          </w:tcPr>
          <w:p w:rsidR="00111AB2" w:rsidRDefault="0040294F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 xml:space="preserve">Mois </w:t>
            </w:r>
          </w:p>
        </w:tc>
        <w:tc>
          <w:tcPr>
            <w:tcW w:w="1137" w:type="dxa"/>
          </w:tcPr>
          <w:p w:rsidR="00111AB2" w:rsidRDefault="0040294F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127" w:type="dxa"/>
          </w:tcPr>
          <w:p w:rsidR="00111AB2" w:rsidRDefault="0040294F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36,5</w:t>
            </w:r>
          </w:p>
        </w:tc>
        <w:tc>
          <w:tcPr>
            <w:tcW w:w="1150" w:type="dxa"/>
          </w:tcPr>
          <w:p w:rsidR="00111AB2" w:rsidRDefault="0040294F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sz w:val="24"/>
                <w:szCs w:val="24"/>
                <w:lang w:val="fr-FR"/>
              </w:rPr>
              <w:t>365</w:t>
            </w:r>
          </w:p>
        </w:tc>
      </w:tr>
      <w:tr w:rsidR="0040294F" w:rsidTr="009A0BF9">
        <w:trPr>
          <w:jc w:val="center"/>
        </w:trPr>
        <w:tc>
          <w:tcPr>
            <w:tcW w:w="9975" w:type="dxa"/>
            <w:gridSpan w:val="6"/>
            <w:shd w:val="clear" w:color="auto" w:fill="F2DBDB" w:themeFill="accent2" w:themeFillTint="33"/>
          </w:tcPr>
          <w:p w:rsidR="0040294F" w:rsidRDefault="0040294F" w:rsidP="00AC2CA7">
            <w:pPr>
              <w:jc w:val="both"/>
              <w:rPr>
                <w:rFonts w:ascii="Times New Roman" w:eastAsia="Times New Roman"/>
                <w:sz w:val="24"/>
                <w:szCs w:val="24"/>
                <w:lang w:val="fr-FR"/>
              </w:rPr>
            </w:pPr>
            <w:r w:rsidRPr="00BA2E65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Sous-total                                                                                       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            </w:t>
            </w: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365</w:t>
            </w:r>
          </w:p>
        </w:tc>
      </w:tr>
      <w:tr w:rsidR="0040294F" w:rsidTr="00AD0C36">
        <w:trPr>
          <w:jc w:val="center"/>
        </w:trPr>
        <w:tc>
          <w:tcPr>
            <w:tcW w:w="9975" w:type="dxa"/>
            <w:gridSpan w:val="6"/>
            <w:shd w:val="clear" w:color="auto" w:fill="EAF1DD" w:themeFill="accent3" w:themeFillTint="33"/>
          </w:tcPr>
          <w:p w:rsidR="0040294F" w:rsidRPr="00BA2E65" w:rsidRDefault="0040294F" w:rsidP="00AC2CA7">
            <w:pPr>
              <w:jc w:val="both"/>
              <w:rPr>
                <w:rFonts w:ascii="Times New Roman" w:eastAsia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Total global                                                                                                                   </w:t>
            </w:r>
            <w:r w:rsidR="00D52D4F">
              <w:rPr>
                <w:rFonts w:ascii="Times New Roman" w:eastAsia="Times New Roman"/>
                <w:b/>
                <w:sz w:val="24"/>
                <w:szCs w:val="24"/>
                <w:lang w:val="fr-FR"/>
              </w:rPr>
              <w:t xml:space="preserve">      5 500</w:t>
            </w:r>
          </w:p>
        </w:tc>
      </w:tr>
    </w:tbl>
    <w:p w:rsidR="00F24367" w:rsidRPr="00AC2CA7" w:rsidRDefault="00F24367" w:rsidP="00AC2CA7">
      <w:pPr>
        <w:jc w:val="both"/>
        <w:rPr>
          <w:rFonts w:ascii="Times New Roman" w:eastAsia="Times New Roman"/>
          <w:sz w:val="24"/>
          <w:szCs w:val="24"/>
          <w:lang w:val="fr-FR"/>
        </w:rPr>
      </w:pPr>
    </w:p>
    <w:p w:rsidR="00FB572D" w:rsidRDefault="006131BE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lastRenderedPageBreak/>
        <w:t>Le co</w:t>
      </w:r>
      <w:r>
        <w:rPr>
          <w:rFonts w:ascii="Times New Roman" w:eastAsia="Times New Roman"/>
          <w:sz w:val="24"/>
          <w:szCs w:val="24"/>
          <w:lang w:val="fr-FR"/>
        </w:rPr>
        <w:t>û</w:t>
      </w:r>
      <w:r>
        <w:rPr>
          <w:rFonts w:ascii="Times New Roman" w:eastAsia="Times New Roman"/>
          <w:sz w:val="24"/>
          <w:szCs w:val="24"/>
          <w:lang w:val="fr-FR"/>
        </w:rPr>
        <w:t>t global du projet s</w:t>
      </w:r>
      <w:r>
        <w:rPr>
          <w:rFonts w:ascii="Times New Roman" w:eastAsia="Times New Roman"/>
          <w:sz w:val="24"/>
          <w:szCs w:val="24"/>
          <w:lang w:val="fr-FR"/>
        </w:rPr>
        <w:t>’é</w:t>
      </w:r>
      <w:r>
        <w:rPr>
          <w:rFonts w:ascii="Times New Roman" w:eastAsia="Times New Roman"/>
          <w:sz w:val="24"/>
          <w:szCs w:val="24"/>
          <w:lang w:val="fr-FR"/>
        </w:rPr>
        <w:t>l</w:t>
      </w:r>
      <w:r>
        <w:rPr>
          <w:rFonts w:ascii="Times New Roman" w:eastAsia="Times New Roman"/>
          <w:sz w:val="24"/>
          <w:szCs w:val="24"/>
          <w:lang w:val="fr-FR"/>
        </w:rPr>
        <w:t>è</w:t>
      </w:r>
      <w:r>
        <w:rPr>
          <w:rFonts w:ascii="Times New Roman" w:eastAsia="Times New Roman"/>
          <w:sz w:val="24"/>
          <w:szCs w:val="24"/>
          <w:lang w:val="fr-FR"/>
        </w:rPr>
        <w:t xml:space="preserve">ve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5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 xml:space="preserve">500 </w:t>
      </w:r>
      <w:r>
        <w:rPr>
          <w:rFonts w:ascii="Times New Roman" w:eastAsia="Times New Roman"/>
          <w:sz w:val="24"/>
          <w:szCs w:val="24"/>
          <w:lang w:val="fr-FR"/>
        </w:rPr>
        <w:t>€</w:t>
      </w:r>
    </w:p>
    <w:p w:rsidR="006131BE" w:rsidRDefault="006131BE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Nous sollicitons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>: 5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 xml:space="preserve">000 </w:t>
      </w:r>
      <w:r>
        <w:rPr>
          <w:rFonts w:ascii="Times New Roman" w:eastAsia="Times New Roman"/>
          <w:sz w:val="24"/>
          <w:szCs w:val="24"/>
          <w:lang w:val="fr-FR"/>
        </w:rPr>
        <w:t>€</w:t>
      </w:r>
    </w:p>
    <w:p w:rsidR="006131BE" w:rsidRDefault="006131BE" w:rsidP="00FB572D">
      <w:pPr>
        <w:jc w:val="both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Contribution locale</w:t>
      </w:r>
      <w:r>
        <w:rPr>
          <w:rFonts w:ascii="Times New Roman" w:eastAsia="Times New Roman"/>
          <w:sz w:val="24"/>
          <w:szCs w:val="24"/>
          <w:lang w:val="fr-FR"/>
        </w:rPr>
        <w:t> </w:t>
      </w:r>
      <w:r>
        <w:rPr>
          <w:rFonts w:ascii="Times New Roman" w:eastAsia="Times New Roman"/>
          <w:sz w:val="24"/>
          <w:szCs w:val="24"/>
          <w:lang w:val="fr-FR"/>
        </w:rPr>
        <w:t xml:space="preserve">: 500 </w:t>
      </w:r>
      <w:r>
        <w:rPr>
          <w:rFonts w:ascii="Times New Roman" w:eastAsia="Times New Roman"/>
          <w:sz w:val="24"/>
          <w:szCs w:val="24"/>
          <w:lang w:val="fr-FR"/>
        </w:rPr>
        <w:t>€</w:t>
      </w:r>
    </w:p>
    <w:p w:rsidR="0057422C" w:rsidRDefault="0057422C" w:rsidP="0057422C">
      <w:pPr>
        <w:jc w:val="center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 xml:space="preserve">Fait </w:t>
      </w:r>
      <w:r>
        <w:rPr>
          <w:rFonts w:ascii="Times New Roman" w:eastAsia="Times New Roman"/>
          <w:sz w:val="24"/>
          <w:szCs w:val="24"/>
          <w:lang w:val="fr-FR"/>
        </w:rPr>
        <w:t>à</w:t>
      </w:r>
      <w:r>
        <w:rPr>
          <w:rFonts w:ascii="Times New Roman" w:eastAsia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  <w:lang w:val="fr-FR"/>
        </w:rPr>
        <w:t>Mboko</w:t>
      </w:r>
      <w:proofErr w:type="spellEnd"/>
      <w:r>
        <w:rPr>
          <w:rFonts w:ascii="Times New Roman" w:eastAsia="Times New Roman"/>
          <w:sz w:val="24"/>
          <w:szCs w:val="24"/>
          <w:lang w:val="fr-FR"/>
        </w:rPr>
        <w:t>, le 12 Avril 2024</w:t>
      </w:r>
    </w:p>
    <w:p w:rsidR="0057422C" w:rsidRDefault="0057422C" w:rsidP="0057422C">
      <w:pPr>
        <w:jc w:val="center"/>
        <w:rPr>
          <w:rFonts w:ascii="Times New Roman" w:eastAsia="Times New Roman"/>
          <w:sz w:val="24"/>
          <w:szCs w:val="24"/>
          <w:lang w:val="fr-FR"/>
        </w:rPr>
      </w:pPr>
      <w:r>
        <w:rPr>
          <w:rFonts w:ascii="Times New Roman" w:eastAsia="Times New Roman"/>
          <w:sz w:val="24"/>
          <w:szCs w:val="24"/>
          <w:lang w:val="fr-FR"/>
        </w:rPr>
        <w:t>Pour EME-RDC</w:t>
      </w:r>
    </w:p>
    <w:p w:rsidR="0057422C" w:rsidRPr="00094E7E" w:rsidRDefault="0057422C" w:rsidP="0057422C">
      <w:pPr>
        <w:jc w:val="center"/>
        <w:rPr>
          <w:rFonts w:ascii="Times New Roman" w:eastAsia="Times New Roman"/>
          <w:b/>
          <w:sz w:val="24"/>
          <w:szCs w:val="24"/>
          <w:lang w:val="fr-FR"/>
        </w:rPr>
      </w:pPr>
      <w:r w:rsidRPr="00094E7E">
        <w:rPr>
          <w:rFonts w:ascii="Times New Roman" w:eastAsia="Times New Roman"/>
          <w:b/>
          <w:sz w:val="24"/>
          <w:szCs w:val="24"/>
          <w:lang w:val="fr-FR"/>
        </w:rPr>
        <w:t>Maurice ESONGELA DANIEL</w:t>
      </w:r>
    </w:p>
    <w:p w:rsidR="0057422C" w:rsidRPr="00AA3E48" w:rsidRDefault="0057422C" w:rsidP="0057422C">
      <w:pPr>
        <w:jc w:val="center"/>
        <w:rPr>
          <w:rFonts w:ascii="Times New Roman" w:eastAsia="Times New Roman"/>
          <w:sz w:val="24"/>
          <w:szCs w:val="24"/>
          <w:lang w:val="fr-FR"/>
        </w:rPr>
      </w:pPr>
    </w:p>
    <w:sectPr w:rsidR="0057422C" w:rsidRPr="00AA3E48" w:rsidSect="0040294F">
      <w:footerReference w:type="defaul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92" w:rsidRDefault="00B90E92" w:rsidP="00E013A1">
      <w:pPr>
        <w:spacing w:after="0" w:line="240" w:lineRule="auto"/>
      </w:pPr>
      <w:r>
        <w:separator/>
      </w:r>
    </w:p>
  </w:endnote>
  <w:endnote w:type="continuationSeparator" w:id="0">
    <w:p w:rsidR="00B90E92" w:rsidRDefault="00B90E92" w:rsidP="00E0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537758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4"/>
      </w:rPr>
    </w:sdtEndPr>
    <w:sdtContent>
      <w:p w:rsidR="00E013A1" w:rsidRPr="00E013A1" w:rsidRDefault="00E013A1">
        <w:pPr>
          <w:pStyle w:val="Pieddepage"/>
          <w:jc w:val="right"/>
          <w:rPr>
            <w:rFonts w:ascii="Times New Roman" w:hAnsi="Times New Roman"/>
            <w:b/>
            <w:sz w:val="24"/>
          </w:rPr>
        </w:pPr>
        <w:r w:rsidRPr="00E013A1">
          <w:rPr>
            <w:rFonts w:ascii="Times New Roman" w:hAnsi="Times New Roman"/>
            <w:b/>
            <w:sz w:val="24"/>
          </w:rPr>
          <w:fldChar w:fldCharType="begin"/>
        </w:r>
        <w:r w:rsidRPr="00E013A1">
          <w:rPr>
            <w:rFonts w:ascii="Times New Roman" w:hAnsi="Times New Roman"/>
            <w:b/>
            <w:sz w:val="24"/>
          </w:rPr>
          <w:instrText>PAGE   \* MERGEFORMAT</w:instrText>
        </w:r>
        <w:r w:rsidRPr="00E013A1">
          <w:rPr>
            <w:rFonts w:ascii="Times New Roman" w:hAnsi="Times New Roman"/>
            <w:b/>
            <w:sz w:val="24"/>
          </w:rPr>
          <w:fldChar w:fldCharType="separate"/>
        </w:r>
        <w:r w:rsidR="005E0851" w:rsidRPr="005E0851">
          <w:rPr>
            <w:rFonts w:ascii="Times New Roman" w:hAnsi="Times New Roman"/>
            <w:b/>
            <w:noProof/>
            <w:sz w:val="24"/>
            <w:lang w:val="fr-FR"/>
          </w:rPr>
          <w:t>1</w:t>
        </w:r>
        <w:r w:rsidRPr="00E013A1">
          <w:rPr>
            <w:rFonts w:ascii="Times New Roman" w:hAnsi="Times New Roman"/>
            <w:b/>
            <w:sz w:val="24"/>
          </w:rPr>
          <w:fldChar w:fldCharType="end"/>
        </w:r>
      </w:p>
    </w:sdtContent>
  </w:sdt>
  <w:p w:rsidR="00E013A1" w:rsidRDefault="00E013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92" w:rsidRDefault="00B90E92" w:rsidP="00E013A1">
      <w:pPr>
        <w:spacing w:after="0" w:line="240" w:lineRule="auto"/>
      </w:pPr>
      <w:r>
        <w:separator/>
      </w:r>
    </w:p>
  </w:footnote>
  <w:footnote w:type="continuationSeparator" w:id="0">
    <w:p w:rsidR="00B90E92" w:rsidRDefault="00B90E92" w:rsidP="00E01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A6F"/>
    <w:multiLevelType w:val="hybridMultilevel"/>
    <w:tmpl w:val="B49A0B22"/>
    <w:lvl w:ilvl="0" w:tplc="040C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3C70A6"/>
    <w:multiLevelType w:val="hybridMultilevel"/>
    <w:tmpl w:val="C0E8311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11016"/>
    <w:multiLevelType w:val="hybridMultilevel"/>
    <w:tmpl w:val="ED022BD6"/>
    <w:lvl w:ilvl="0" w:tplc="0A6C2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358367A"/>
    <w:multiLevelType w:val="hybridMultilevel"/>
    <w:tmpl w:val="A78E8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027ED"/>
    <w:multiLevelType w:val="hybridMultilevel"/>
    <w:tmpl w:val="AC8CF170"/>
    <w:lvl w:ilvl="0" w:tplc="17E2B1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C7ACC"/>
    <w:multiLevelType w:val="hybridMultilevel"/>
    <w:tmpl w:val="CE201F26"/>
    <w:lvl w:ilvl="0" w:tplc="59C44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B3"/>
    <w:rsid w:val="000165D8"/>
    <w:rsid w:val="00046049"/>
    <w:rsid w:val="0008629D"/>
    <w:rsid w:val="000870DC"/>
    <w:rsid w:val="00094E7E"/>
    <w:rsid w:val="00111AB2"/>
    <w:rsid w:val="00127FD2"/>
    <w:rsid w:val="001A60A3"/>
    <w:rsid w:val="001D4BC3"/>
    <w:rsid w:val="00242A2D"/>
    <w:rsid w:val="002961E0"/>
    <w:rsid w:val="002B6AEC"/>
    <w:rsid w:val="002D5DB3"/>
    <w:rsid w:val="00373B82"/>
    <w:rsid w:val="003A3CAB"/>
    <w:rsid w:val="003B6A1E"/>
    <w:rsid w:val="003C7334"/>
    <w:rsid w:val="0040294F"/>
    <w:rsid w:val="00412AFF"/>
    <w:rsid w:val="0048169E"/>
    <w:rsid w:val="0057422C"/>
    <w:rsid w:val="00574E1B"/>
    <w:rsid w:val="005E0851"/>
    <w:rsid w:val="00612D1E"/>
    <w:rsid w:val="006131BE"/>
    <w:rsid w:val="00620A38"/>
    <w:rsid w:val="00667C39"/>
    <w:rsid w:val="006A2D92"/>
    <w:rsid w:val="00786176"/>
    <w:rsid w:val="007F4AC2"/>
    <w:rsid w:val="008308E4"/>
    <w:rsid w:val="00860BA0"/>
    <w:rsid w:val="0086763B"/>
    <w:rsid w:val="00887249"/>
    <w:rsid w:val="009340B5"/>
    <w:rsid w:val="00973BD7"/>
    <w:rsid w:val="009A0BF9"/>
    <w:rsid w:val="009A5714"/>
    <w:rsid w:val="00A232A1"/>
    <w:rsid w:val="00A249EC"/>
    <w:rsid w:val="00A62CA0"/>
    <w:rsid w:val="00A95C59"/>
    <w:rsid w:val="00AA3E48"/>
    <w:rsid w:val="00AB0640"/>
    <w:rsid w:val="00AC2CA7"/>
    <w:rsid w:val="00AD0C36"/>
    <w:rsid w:val="00B0704C"/>
    <w:rsid w:val="00B46F21"/>
    <w:rsid w:val="00B67CE9"/>
    <w:rsid w:val="00B90E92"/>
    <w:rsid w:val="00B9477D"/>
    <w:rsid w:val="00BA2E65"/>
    <w:rsid w:val="00BA3775"/>
    <w:rsid w:val="00C35250"/>
    <w:rsid w:val="00C358F1"/>
    <w:rsid w:val="00CE5444"/>
    <w:rsid w:val="00D1230B"/>
    <w:rsid w:val="00D52D4F"/>
    <w:rsid w:val="00E013A1"/>
    <w:rsid w:val="00E341A5"/>
    <w:rsid w:val="00E82080"/>
    <w:rsid w:val="00E86170"/>
    <w:rsid w:val="00F06825"/>
    <w:rsid w:val="00F24367"/>
    <w:rsid w:val="00FA01BA"/>
    <w:rsid w:val="00FB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B3"/>
    <w:rPr>
      <w:rFonts w:ascii="Calibri" w:eastAsia="SimSun" w:hAnsi="Calibri" w:cs="Times New Roman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D5DB3"/>
    <w:rPr>
      <w:rFonts w:ascii="Calibri" w:eastAsia="SimSun" w:hAnsi="Calibri"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B6A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A1"/>
    <w:rPr>
      <w:rFonts w:ascii="Calibri" w:eastAsia="SimSun" w:hAnsi="Calibri" w:cs="Times New Roman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E0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A1"/>
    <w:rPr>
      <w:rFonts w:ascii="Calibri" w:eastAsia="SimSun" w:hAnsi="Calibri" w:cs="Times New Roman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B3"/>
    <w:rPr>
      <w:rFonts w:ascii="Calibri" w:eastAsia="SimSun" w:hAnsi="Calibri" w:cs="Times New Roman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D5DB3"/>
    <w:rPr>
      <w:rFonts w:ascii="Calibri" w:eastAsia="SimSun" w:hAnsi="Calibri"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B6AE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0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A1"/>
    <w:rPr>
      <w:rFonts w:ascii="Calibri" w:eastAsia="SimSun" w:hAnsi="Calibri" w:cs="Times New Roman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E0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A1"/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e.rdcong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e.rdcong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1701</Words>
  <Characters>9358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2024-04-11T17:10:00Z</cp:lastPrinted>
  <dcterms:created xsi:type="dcterms:W3CDTF">2024-04-12T10:06:00Z</dcterms:created>
  <dcterms:modified xsi:type="dcterms:W3CDTF">2024-04-12T10:06:00Z</dcterms:modified>
</cp:coreProperties>
</file>